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10915" w:type="dxa"/>
        <w:tblInd w:w="-1026" w:type="dxa"/>
        <w:tblBorders>
          <w:bottom w:val="single" w:color="000000" w:sz="4" w:space="0"/>
          <w:insideH w:val="single" w:color="000000" w:sz="4" w:space="0"/>
        </w:tblBorders>
        <w:tblLook w:val="0000" w:firstRow="0" w:lastRow="0" w:firstColumn="0" w:lastColumn="0" w:noHBand="0" w:noVBand="0"/>
      </w:tblPr>
      <w:tblGrid>
        <w:gridCol w:w="216"/>
        <w:gridCol w:w="899"/>
        <w:gridCol w:w="9801"/>
      </w:tblGrid>
      <w:tr>
        <w:tblPrEx/>
        <w:trPr/>
        <w:tc>
          <w:tcPr>
            <w:gridSpan w:val="2"/>
            <w:shd w:val="clear" w:color="auto" w:fill="auto"/>
            <w:tcBorders>
              <w:bottom w:val="single" w:color="000000" w:sz="4" w:space="0"/>
            </w:tcBorders>
            <w:tcW w:w="1114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/>
          </w:p>
        </w:tc>
        <w:tc>
          <w:tcPr>
            <w:shd w:val="clear" w:color="auto" w:fill="auto"/>
            <w:tcBorders>
              <w:bottom w:val="single" w:color="000000" w:sz="4" w:space="0"/>
            </w:tcBorders>
            <w:tcW w:w="9801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gridAfter w:val="2"/>
        </w:trPr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216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20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ОУДБ. 08 ХИМИЯ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after="200" w:line="276" w:lineRule="auto"/>
        <w:rPr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</w:r>
      <w:r>
        <w:rPr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</w:rPr>
        <w:t xml:space="preserve">систем</w:t>
      </w:r>
      <w:r>
        <w:rPr>
          <w:b/>
          <w:bCs/>
          <w:sz w:val="28"/>
          <w:szCs w:val="28"/>
          <w:lang w:eastAsia="en-US"/>
        </w:rPr>
      </w:r>
      <w:r>
        <w:rPr>
          <w:b/>
          <w:bCs/>
          <w:sz w:val="28"/>
          <w:szCs w:val="28"/>
          <w:lang w:eastAsia="en-US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2025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_593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941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4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941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941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941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941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941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941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941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941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941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8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941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47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941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/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</w:t>
      </w:r>
      <w:r>
        <w:rPr>
          <w:sz w:val="28"/>
          <w:szCs w:val="28"/>
        </w:rPr>
        <w:t xml:space="preserve">8 Химия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sz w:val="28"/>
          <w:szCs w:val="28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</w:t>
      </w:r>
      <w:r>
        <w:rPr>
          <w:bCs/>
          <w:sz w:val="28"/>
          <w:szCs w:val="28"/>
        </w:rPr>
        <w:t xml:space="preserve">т</w:t>
      </w:r>
      <w:r>
        <w:rPr>
          <w:b w:val="0"/>
          <w:bCs w:val="0"/>
          <w:sz w:val="28"/>
          <w:szCs w:val="28"/>
        </w:rPr>
        <w:t xml:space="preserve"> </w:t>
      </w:r>
      <w:r>
        <w:rPr>
          <w:rFonts w:ascii="Liberation Sans" w:hAnsi="Liberation Sans" w:eastAsia="Liberation Sans" w:cs="Liberation Sans"/>
          <w:b w:val="0"/>
          <w:bCs w:val="0"/>
          <w:color w:val="22272f"/>
          <w:sz w:val="28"/>
          <w:szCs w:val="28"/>
          <w:highlight w:val="white"/>
        </w:rPr>
        <w:t xml:space="preserve">2 июня 2022 г. N 392</w:t>
      </w:r>
      <w:r>
        <w:rPr>
          <w:b w:val="0"/>
          <w:bCs w:val="0"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 3 июля 2024г. с учетом  рабочей программы воспитания по специальности 11.02.17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«Химия»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по </w:t>
      </w:r>
      <w:r>
        <w:rPr>
          <w:bCs/>
          <w:iCs/>
          <w:sz w:val="28"/>
          <w:szCs w:val="28"/>
        </w:rPr>
        <w:t xml:space="preserve">специальности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11.02.17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Разработка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электронных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устройств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систем.</w:t>
      </w:r>
      <w:r>
        <w:rPr>
          <w:bCs/>
          <w:i/>
          <w:iCs/>
          <w:sz w:val="28"/>
          <w:szCs w:val="28"/>
        </w:rPr>
      </w:r>
      <w:r>
        <w:rPr>
          <w:bCs/>
          <w:i/>
          <w:iCs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  <w:shd w:val="clear" w:color="ffffff" w:themeColor="background1" w:fill="ffffff" w:themeFill="background1"/>
        </w:rPr>
        <w:t xml:space="preserve">В соответствии с требованиями ФГОС СОО и</w:t>
      </w:r>
      <w:r>
        <w:rPr>
          <w:sz w:val="28"/>
          <w:szCs w:val="28"/>
          <w:shd w:val="clear" w:color="ffffff" w:themeColor="background1" w:fill="ffffff" w:themeFill="background1"/>
        </w:rPr>
        <w:t xml:space="preserve"> </w:t>
      </w:r>
      <w:r>
        <w:rPr>
          <w:sz w:val="28"/>
          <w:szCs w:val="28"/>
          <w:highlight w:val="none"/>
          <w:shd w:val="clear" w:color="ffffff" w:themeColor="background1" w:fill="ffffff" w:themeFill="background1"/>
        </w:rPr>
        <w:t xml:space="preserve">ФОП</w:t>
      </w:r>
      <w:r>
        <w:rPr>
          <w:sz w:val="28"/>
          <w:szCs w:val="28"/>
          <w:shd w:val="clear" w:color="ffffff" w:themeColor="background1" w:fill="ffffff" w:themeFill="background1"/>
        </w:rPr>
        <w:t xml:space="preserve"> </w:t>
      </w:r>
      <w:r>
        <w:rPr>
          <w:sz w:val="28"/>
          <w:szCs w:val="28"/>
        </w:rPr>
        <w:t xml:space="preserve">  целями изучения дисциплины «Химия» являются: </w:t>
      </w:r>
      <w:r/>
    </w:p>
    <w:p>
      <w:pPr>
        <w:pStyle w:val="1101"/>
        <w:numPr>
          <w:ilvl w:val="0"/>
          <w:numId w:val="15"/>
        </w:numPr>
        <w:ind w:left="567" w:firstLine="340"/>
        <w:jc w:val="both"/>
        <w:tabs>
          <w:tab w:val="left" w:pos="90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системы химических знаний как важнейшей составляющей естественн</w:t>
      </w:r>
      <w:r>
        <w:rPr>
          <w:rFonts w:ascii="Times New Roman;serif" w:hAnsi="Times New Roman;serif"/>
          <w:sz w:val="28"/>
          <w:szCs w:val="28"/>
        </w:rPr>
        <w:t xml:space="preserve">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адаптация обучающ</w:t>
      </w:r>
      <w:r>
        <w:rPr>
          <w:rFonts w:ascii="Times New Roman;serif" w:hAnsi="Times New Roman;serif"/>
          <w:sz w:val="28"/>
          <w:szCs w:val="28"/>
        </w:rPr>
        <w:t xml:space="preserve">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</w:t>
      </w:r>
      <w:r>
        <w:rPr>
          <w:rFonts w:ascii="Times New Roman;serif" w:hAnsi="Times New Roman;serif"/>
          <w:sz w:val="28"/>
          <w:szCs w:val="28"/>
        </w:rPr>
        <w:t xml:space="preserve">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познавательных интересов, интеллектуальных и творческих способнос</w:t>
      </w:r>
      <w:r>
        <w:rPr>
          <w:rFonts w:ascii="Times New Roman;serif" w:hAnsi="Times New Roman;serif"/>
          <w:sz w:val="28"/>
          <w:szCs w:val="28"/>
        </w:rPr>
        <w:t xml:space="preserve">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 популярной информации химического содержания;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101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</w:t>
      </w:r>
      <w:r>
        <w:rPr>
          <w:rFonts w:ascii="Times New Roman;serif" w:hAnsi="Times New Roman;serif"/>
          <w:sz w:val="28"/>
          <w:szCs w:val="28"/>
        </w:rPr>
        <w:t xml:space="preserve">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5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1152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>
        <w:tblPrEx/>
        <w:trPr>
          <w:trHeight w:val="798"/>
        </w:trPr>
        <w:tc>
          <w:tcPr>
            <w:tcW w:w="2660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tcW w:w="1293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/>
          </w:p>
        </w:tc>
      </w:tr>
      <w:tr>
        <w:tblPrEx/>
        <w:trPr>
          <w:trHeight w:val="157"/>
        </w:trPr>
        <w:tc>
          <w:tcPr>
            <w:tcW w:w="26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98"/>
        </w:trPr>
        <w:tc>
          <w:tcPr>
            <w:tcW w:w="2660" w:type="dxa"/>
            <w:textDirection w:val="lrTb"/>
            <w:noWrap w:val="false"/>
          </w:tcPr>
          <w:p>
            <w:pPr>
              <w:ind w:left="275" w:hanging="27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Трудового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  <w:r/>
          </w:p>
          <w:p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  <w:r/>
          </w:p>
          <w:p>
            <w:pPr>
              <w:ind w:firstLine="567"/>
              <w:jc w:val="both"/>
            </w:pPr>
            <w:r>
              <w:t xml:space="preserve">— уважения к  труду, людям труда и  результатам тру</w:t>
            </w:r>
            <w:r>
              <w:t xml:space="preserve">довой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"/>
              <w:jc w:val="both"/>
              <w:spacing w:line="276" w:lineRule="auto"/>
            </w:pPr>
            <w:r>
              <w:t xml:space="preserve">Базовыми логическими действиями: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t xml:space="preserve">— самостоятельно формулировать и  актуализировать проблему, рассматривать её всесторонне; </w:t>
            </w:r>
            <w:r>
              <w:t xml:space="preserve">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характерные признаки понятий и  устанавливать их </w:t>
            </w:r>
            <w:r>
              <w:t xml:space="preserve">взаимосвязь, использовать соответствующие понятия дл</w:t>
            </w:r>
            <w:r>
              <w:t xml:space="preserve">я объяснения отдельных фактов и  явлений; — выбирать основания и  критерии для классификации веществ и химических реакций; — устанавливать причинно-следственные связи между изучаемыми явлениями; — строить логические рассуждения (индуктивные, дедуктивные, п</w:t>
            </w:r>
            <w:r>
              <w:t xml:space="preserve">о 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химически</w:t>
            </w:r>
            <w:r>
              <w:t xml:space="preserve">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реакций;</w:t>
            </w:r>
            <w:r>
              <w:rPr>
                <w:i/>
              </w:rPr>
              <w:t xml:space="preserve">еские </w:t>
            </w:r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  <w:tabs>
                <w:tab w:val="left" w:pos="1026" w:leader="none"/>
              </w:tabs>
            </w:pPr>
            <w:r>
              <w:t xml:space="preserve"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</w:t>
            </w:r>
            <w:r>
              <w:t xml:space="preserve">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орбитали, ос</w:t>
            </w:r>
            <w:r>
              <w:t xml:space="preserve">новное и возбуждённо</w:t>
            </w:r>
            <w:r>
              <w:t xml:space="preserve">е состояния атома, гибридизация атомных орбиталей,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</w:t>
            </w:r>
            <w:r>
              <w:t xml:space="preserve">нутые, сокращённые, скелетные), изомерия структурная и  пространственная (геометрическая,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структурное звено, высокомоле</w:t>
            </w:r>
            <w:r>
              <w:t xml:space="preserve">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символичес</w:t>
            </w:r>
            <w:r>
              <w:t xml:space="preserve">кий язык химии, мировоззренческие знания, лежащие в  основе понимания причинности и системности химических явлений; представления о  механизмах химических реакций, термодинамических и  кинетических закономерностях их протекания, о  взаимном влиянии атомов </w:t>
            </w:r>
            <w:r>
              <w:t xml:space="preserve">и групп атомов в молекулах (индуктивный и  мезомерный эффекты, ориентанты I и II рода); фактологические сведения о  свойствах, составе, получении и  безопасном использовании важнейших органических веществ в быту и практической деятельности человека, общих </w:t>
            </w:r>
            <w:r>
              <w:t xml:space="preserve">научных принципах химического производства (на примере производства метанола, переработки нефти);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определять вид химической связи в  органических соединениях (ковалентная и  ионная связь, σ- и π-связь, водородная связь);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кристаллической решётки, обменный и донорно-акцепторный механизмы образования ковалентной связи;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сформированность умений: классифицировать: неорганические вещества по их составу; </w:t>
            </w:r>
            <w:r>
              <w:t xml:space="preserve">химические реакции по различным признакам </w:t>
            </w:r>
            <w:r>
              <w:t xml:space="preserve">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  <w:r/>
          </w:p>
        </w:tc>
      </w:tr>
      <w:tr>
        <w:tblPrEx/>
        <w:trPr>
          <w:trHeight w:val="375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Владеть приёмами работы с  информацией: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ориентироват</w:t>
            </w:r>
            <w:r>
              <w:t xml:space="preserve">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типа;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приобретать опыт использования информационно-коммуникативных технологий и различных поисковых систем;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выбирать оптимальную форму представления информации (схемы, графики, диаграммы, таблицы, рисунки и т. п.);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использовать научный язык </w:t>
            </w:r>
            <w:r>
              <w:t xml:space="preserve">в  качестве средства при работе с  химической информацией: применять межпредметные (физические и математические) знаки и символы, формулы, аббревиатуры, номенклатуру;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использовать знаково-символические средства наглядности.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-13" w:firstLine="142"/>
              <w:jc w:val="both"/>
              <w:spacing w:line="276" w:lineRule="auto"/>
            </w:pPr>
            <w:r>
              <w:t xml:space="preserve">сформированность умений: осуществлять целе</w:t>
            </w:r>
            <w:r>
              <w:t xml:space="preserve">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</w:t>
            </w:r>
            <w:r>
              <w:t xml:space="preserve">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271"/>
              <w:spacing w:after="200" w:line="276" w:lineRule="auto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предметов для более осознанного понимания матери</w:t>
            </w:r>
            <w:r>
              <w:t xml:space="preserve">ального единства мира; </w:t>
            </w:r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 xml:space="preserve">Базовые исследовательские действия: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владеть основами методов научного познания веществ и химических реакций;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формулировать цели и  задачи исследования, использовать поставленные и самостоятельно сформулированные вопросы в  качестве инструмента познания и  основы для формирования гипотезы по </w:t>
            </w:r>
            <w:r>
              <w:t xml:space="preserve">проверке правильности высказываемых суждений; — 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прогнозиовать его результат, формулировать обобщения </w:t>
            </w:r>
            <w:r>
              <w:t xml:space="preserve">и  выводы относительно достоверности результатов исследования, составл</w:t>
            </w:r>
            <w:r>
              <w:t xml:space="preserve">ять обоснованный отчёт о  проделанной работе;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</w:t>
            </w:r>
            <w:r>
              <w:t xml:space="preserve"> действий при выполнении учебных и  исследовательских задач, 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11"/>
              </w:numPr>
              <w:contextualSpacing/>
              <w:ind w:left="21" w:firstLine="533"/>
              <w:jc w:val="both"/>
              <w:spacing w:after="200" w:line="276" w:lineRule="auto"/>
            </w:pPr>
            <w:r>
              <w:t xml:space="preserve">сформированность уме</w:t>
            </w:r>
            <w:r>
              <w:t xml:space="preserve">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</w:t>
            </w:r>
            <w:r>
              <w:t xml:space="preserve">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</w:t>
            </w:r>
            <w:r>
              <w:t xml:space="preserve">ного из участвующих в  реакции веществ; теплового эффекта реакции; значения водородного показателя растворов кислот и щелочей с известной степенью диссоци</w:t>
            </w:r>
            <w:r>
              <w:t xml:space="preserve">ации; 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самостоятельно планировать и  проводить химический эксперимент (п</w:t>
            </w:r>
            <w:r>
              <w:t xml:space="preserve">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</w:t>
            </w:r>
            <w:r>
              <w:t xml:space="preserve">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spacing w:line="276" w:lineRule="auto"/>
            </w:pPr>
            <w:r>
              <w:t xml:space="preserve">: — задавать вопросы по существу </w:t>
            </w:r>
            <w:r>
              <w:t xml:space="preserve">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  <w:r/>
          </w:p>
          <w:p>
            <w:pPr>
              <w:jc w:val="both"/>
              <w:spacing w:line="276" w:lineRule="auto"/>
            </w:pPr>
            <w:r>
              <w:t xml:space="preserve">— выступать с  презентацией результатов познавательной деятельности, полученных самостоятельно или совместно со сверстниками при</w:t>
            </w:r>
            <w:r>
              <w:t xml:space="preserve">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Общение: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numPr>
                <w:ilvl w:val="0"/>
                <w:numId w:val="12"/>
              </w:numPr>
              <w:ind w:left="0" w:firstLine="319"/>
              <w:jc w:val="both"/>
              <w:spacing w:line="276" w:lineRule="auto"/>
            </w:pPr>
            <w:r>
              <w:t xml:space="preserve">осуществлять коммуникации во всех сферах жизни;</w:t>
            </w:r>
            <w:r/>
          </w:p>
          <w:p>
            <w:pPr>
              <w:ind w:firstLine="319"/>
              <w:jc w:val="both"/>
              <w:spacing w:line="276" w:lineRule="auto"/>
            </w:pPr>
            <w:r/>
            <w:r/>
          </w:p>
          <w:p>
            <w:pPr>
              <w:numPr>
                <w:ilvl w:val="0"/>
                <w:numId w:val="12"/>
              </w:numPr>
              <w:ind w:left="0" w:firstLine="319"/>
              <w:jc w:val="both"/>
              <w:spacing w:line="276" w:lineRule="auto"/>
            </w:pPr>
            <w:r>
              <w:t xml:space="preserve"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Совместная деятельность: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numPr>
                <w:ilvl w:val="0"/>
                <w:numId w:val="13"/>
              </w:numPr>
              <w:ind w:left="0" w:firstLine="600"/>
              <w:jc w:val="both"/>
              <w:spacing w:line="276" w:lineRule="auto"/>
            </w:pPr>
            <w: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13"/>
              </w:numPr>
              <w:ind w:left="0" w:firstLine="600"/>
              <w:jc w:val="both"/>
              <w:spacing w:line="276" w:lineRule="auto"/>
            </w:pPr>
            <w: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271"/>
              <w:jc w:val="both"/>
              <w:spacing w:after="200" w:line="276" w:lineRule="auto"/>
            </w:pPr>
            <w:r>
              <w:t xml:space="preserve">сформированность умений при проведении практических работ: соблюдать правила пользования химической посудой и  лабораторным обо</w:t>
            </w:r>
            <w:r>
              <w:t xml:space="preserve">рудованием, обращения с веществами в соответствии с инструкциями по выполнению лабораторных химических опытов;;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 сформированность умения раскрывать сущность: окислительно-восстановит</w:t>
            </w:r>
            <w:r>
              <w:t xml:space="preserve">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комплексообразования (на примере гидроксокомплексов цинка и  алюминия);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объяснять закономерности протек</w:t>
            </w:r>
            <w:r>
              <w:t xml:space="preserve">ания химических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воздействий (принцип Ле Шателье);</w:t>
            </w:r>
            <w:r/>
          </w:p>
          <w:p>
            <w:pPr>
              <w:pStyle w:val="1126"/>
              <w:contextualSpacing/>
              <w:ind w:left="720"/>
              <w:spacing w:after="200" w:line="276" w:lineRule="auto"/>
            </w:pPr>
            <w:r/>
            <w:r/>
          </w:p>
          <w:p>
            <w:pPr>
              <w:ind w:left="-296" w:firstLine="296"/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  <w:r/>
          </w:p>
          <w:p>
            <w:pPr>
              <w:spacing w:line="276" w:lineRule="auto"/>
            </w:pPr>
            <w:r>
              <w:t xml:space="preserve">готовить устные выступления и письменные работы (развернутые ответы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</w:t>
            </w:r>
            <w:r>
              <w:t xml:space="preserve">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окислительно-восстановительных реак</w:t>
            </w:r>
            <w:r>
              <w:t xml:space="preserve">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  сформированность умений: устанавливать </w:t>
            </w:r>
            <w:r>
              <w:t xml:space="preserve">принадлежнос</w:t>
            </w:r>
            <w:r>
              <w:t xml:space="preserve">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</w:t>
            </w:r>
            <w:r>
              <w:t xml:space="preserve">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анилин, дивинил, изопрен, хлоропрен, стирол и др.); </w:t>
            </w:r>
            <w:r/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осознания обучающимися своих конституционных прав и  обязанностей, уважения к  закону и  правопорядку; </w:t>
            </w:r>
            <w:r/>
          </w:p>
          <w:p>
            <w:pPr>
              <w:ind w:firstLine="567"/>
              <w:jc w:val="both"/>
            </w:pPr>
            <w:r>
              <w:t xml:space="preserve">— представления о  социальных нормах и  правилах межличностных отношений в  коллективе;</w:t>
            </w:r>
            <w:r/>
          </w:p>
          <w:p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понимать </w:t>
            </w:r>
            <w:r>
              <w:t xml:space="preserve">и принимать мотивы, намерения, логику и  аргументы других при анализе различных видов учебной деятельности;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  <w:r/>
          </w:p>
          <w:p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  практиков; </w:t>
            </w:r>
            <w:r/>
          </w:p>
          <w:p>
            <w:pPr>
              <w:ind w:firstLine="567"/>
              <w:jc w:val="both"/>
            </w:pPr>
            <w:r>
              <w:t xml:space="preserve"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  <w:r/>
          </w:p>
          <w:p>
            <w:pPr>
              <w:ind w:left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источники углеводородного сырья (нефть, природный газ, уголь), способы его переработки и  практическое применение продуктов переработки;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знаний о естественно-научных методах познания  — наблюдении, измерении, моделировании, эксперименте (реальном и  мысленном) и  уме</w:t>
            </w:r>
            <w:r>
              <w:t xml:space="preserve">ния 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взаимосвязь химических знаний с понятиями </w:t>
            </w:r>
            <w:r>
              <w:t xml:space="preserve">и представлениями других естественно-научных предметов для более осознанного понимания сущности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элект</w:t>
            </w:r>
            <w:r>
              <w:t xml:space="preserve">ронное строение атомов и  ионов химических элементов первого— четвёртого периодов Периодической системы Д.  И.  Менделеева, используя понятия «энергетические уровни», «энергетические подуровни», «s-, p-, d-атомные орбитали», «основное и  возбуждённое энерг</w:t>
            </w:r>
            <w:r>
              <w:t xml:space="preserve">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химические реакции, лежащие в  основе промышленного получения серной кислоты, аммиака, общие научные принципы химических производств; </w:t>
            </w:r>
            <w:r>
              <w:t xml:space="preserve">целесообразность применения неорганических веществ в  промышленности и  в  быту с  точки зрения соотношения риск-польза;</w:t>
            </w:r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Физического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понимания ценностей здорового и  безопасного образа жизни; необходимости ответственного отношения к  собственному физическому и  психическому здоровью; </w:t>
            </w:r>
            <w:r/>
          </w:p>
          <w:p>
            <w:pPr>
              <w:ind w:firstLine="567"/>
              <w:jc w:val="both"/>
            </w:pPr>
            <w:r>
              <w:t xml:space="preserve">— соблюдения правил безопасного обращения с  веществами в  быту, повседневной жизни, в  трудовой деятельности;</w:t>
            </w:r>
            <w:r/>
          </w:p>
          <w:p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</w:t>
            </w:r>
            <w:r>
              <w:t xml:space="preserve">и  неприятия вредных привычек (употребления алкоголя, наркотиков, курения);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— экологически целесообразного отношения к  природе как источнику существования жизни на Земле;</w:t>
            </w:r>
            <w:r/>
          </w:p>
          <w:p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экономических процессов на состояние природной и  социальной среды; </w:t>
            </w:r>
            <w:r/>
          </w:p>
          <w:p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  <w:r/>
          </w:p>
          <w:p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  <w:r/>
          </w:p>
          <w:p>
            <w:pPr>
              <w:ind w:firstLine="567"/>
              <w:jc w:val="both"/>
            </w:pPr>
            <w: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</w:t>
            </w:r>
            <w:r>
              <w:t xml:space="preserve">в познавательной, коммуникативной и  социальной практике, способности и  умения активно противостоять идеологии хемофобии;</w:t>
            </w:r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прогнозировать, анализиров</w:t>
            </w:r>
            <w:r>
              <w:t xml:space="preserve">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соблюдать правила экологически целесообразного поведения в быту и трудовой деятельности в  целях сохранения свое</w:t>
            </w:r>
            <w:r>
              <w:t xml:space="preserve">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</w:t>
            </w:r>
            <w:r>
              <w:t xml:space="preserve">ских веществ в  промышленности и  в  быту с  точки зрения соотношения риск-польза;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экологически целесообразного поведения в  быту</w:t>
            </w:r>
            <w:r>
              <w:t xml:space="preserve">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  <w:r/>
          </w:p>
          <w:p>
            <w:pPr>
              <w:jc w:val="both"/>
              <w:spacing w:line="276" w:lineRule="auto"/>
            </w:pPr>
            <w:r/>
            <w:r/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jc w:val="both"/>
            </w:pPr>
            <w:r>
              <w:t xml:space="preserve">— мировоззрения, соответствующего современному уровню развития науки и  общественной практики; </w:t>
            </w:r>
            <w:r/>
          </w:p>
          <w:p>
            <w:pPr>
              <w:jc w:val="both"/>
            </w:pPr>
            <w:r>
              <w:t xml:space="preserve">— понимания специфики химии ка</w:t>
            </w:r>
            <w:r>
              <w:t xml:space="preserve">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сохранения природного равновесия; </w:t>
            </w:r>
            <w:r/>
          </w:p>
          <w:p>
            <w:pPr>
              <w:jc w:val="both"/>
            </w:pPr>
            <w:r>
              <w:t xml:space="preserve">— убеждённости в  особой значимости химии для соврем</w:t>
            </w:r>
            <w:r>
              <w:t xml:space="preserve">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человечества  — сырьевой, энергетической, пищевой и  экологи- ческой безопасности, в  раз</w:t>
            </w:r>
            <w:r>
              <w:t xml:space="preserve">витии медицины, обеспечении условий успешного труда и  экологически комфортной жизни каждого члена общества; </w:t>
            </w:r>
            <w:r/>
          </w:p>
          <w:p>
            <w:pPr>
              <w:jc w:val="both"/>
            </w:pPr>
            <w:r>
              <w:t xml:space="preserve">— естественно-научной грамотности: понимания сущности методов познания, используемых в  естественных н</w:t>
            </w:r>
            <w:r>
              <w:t xml:space="preserve">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 с  целью получения достоверных выводов</w:t>
            </w:r>
            <w:r/>
          </w:p>
          <w:p>
            <w:pPr>
              <w:jc w:val="both"/>
            </w:pPr>
            <w:r>
              <w:t xml:space="preserve">; — способности самостоятельно использовать химические знания для решения проблем в реальных жизненных ситуациях;</w:t>
            </w:r>
            <w:r/>
          </w:p>
          <w:p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  <w:r/>
          </w:p>
          <w:p>
            <w:pPr>
              <w:jc w:val="both"/>
            </w:pPr>
            <w:r>
              <w:t xml:space="preserve"> — интереса к особенностям труда в различных сферах про</w:t>
            </w:r>
            <w:r>
              <w:t xml:space="preserve">фессиональной деятельности.</w:t>
            </w:r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умений хар</w:t>
            </w:r>
            <w:r>
              <w:t xml:space="preserve">актеризовать состав, строение, физические и  химические свойства типичных представителей различных классов органических веществ: алканов, циклоалканов, алкенов, алкадиенов, алкинов, ароматических углеводородов, спиртов, альдегидов, кетонов, карбоновых кисл</w:t>
            </w:r>
            <w:r>
              <w:t xml:space="preserve">от, простых и  сложных эфиров, жиров, нитросоединений и  аминов, аминокислот, белков, углеводов (моно-, ди-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π-связи), взаимного влияния атомов и групп атомов в  молекулах;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</w:t>
            </w:r>
            <w:r>
              <w:t xml:space="preserve">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выявлять взаимосвязь химических знаний с  понятиями и  представлениями других естественно-научных предметов для более осознанного понимания материального единства мира;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</w:t>
            </w:r>
            <w:r>
              <w:t xml:space="preserve"> величин (масса, объём газов, количество вещества), характеризующих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представлений: о  материальном единстве мира, 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</w:t>
            </w:r>
            <w:r>
              <w:t xml:space="preserve">проблем экологической, энергетической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</w:t>
            </w:r>
            <w:r>
              <w:t xml:space="preserve">логически обоснованного отношения к  своему здоровью и  природной среде; </w:t>
            </w:r>
            <w:r/>
          </w:p>
          <w:p>
            <w:pPr>
              <w:pStyle w:val="1126"/>
              <w:ind w:left="0" w:firstLine="360"/>
              <w:jc w:val="both"/>
            </w:pPr>
            <w:r/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химических знаний, которая включает: основополагающие понятия  — химический элемент, атом, ядро атома,</w:t>
            </w:r>
            <w:r>
              <w:t xml:space="preserve"> изотопы, электронная оболочка атома, s-, p-, d-атомные орбитали, основное и 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</w:t>
            </w:r>
            <w:r>
              <w:t xml:space="preserve">ческая, водородная),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</w:t>
            </w:r>
            <w:r>
              <w:t xml:space="preserve">еской реакции, химическое равновесие; теории и  законы (теория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</w:t>
            </w:r>
            <w:r>
              <w:t xml:space="preserve"> веществ, закон действующих масс), закономерности, символический язык химии, мировоззренческие знания, лежащие в  основе понимания причинности и  системности химических явлений; современные представления о  строении вещества на атомном, ионно-молекулярном </w:t>
            </w:r>
            <w:r>
              <w:t xml:space="preserve">и  надмолекулярном уровнях; представления о  механизмах химических реакций, термодинамических и  кинетических закономерностях их протекания, о  химическом рав</w:t>
            </w:r>
            <w:r>
              <w:t xml:space="preserve">новесии, растворах и  дисперсных системах; фактологические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химического производства; 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  <w:r/>
          </w:p>
          <w:p>
            <w:pPr>
              <w:pStyle w:val="1126"/>
              <w:numPr>
                <w:ilvl w:val="0"/>
                <w:numId w:val="8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593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en-US"/>
        </w:rPr>
      </w:pPr>
      <w:r/>
      <w:bookmarkStart w:id="23" w:name="_Toc152334664"/>
      <w:r/>
      <w:bookmarkStart w:id="24" w:name="_Toc156294570"/>
      <w:r/>
      <w:bookmarkStart w:id="25" w:name="_Toc156825292"/>
      <w:r>
        <w:rPr>
          <w:rFonts w:ascii="Times New Roman" w:hAnsi="Times New Roman"/>
          <w:b/>
          <w:bCs/>
        </w:rPr>
        <w:t xml:space="preserve">2.1. Трудоемкость освоения </w:t>
      </w:r>
      <w:bookmarkEnd w:id="23"/>
      <w:r>
        <w:rPr>
          <w:rFonts w:ascii="Times New Roman" w:hAnsi="Times New Roman"/>
          <w:b/>
          <w:bCs/>
        </w:rPr>
        <w:t xml:space="preserve">дисциплины</w:t>
      </w:r>
      <w:bookmarkEnd w:id="24"/>
      <w:r>
        <w:rPr>
          <w:b/>
          <w:bCs/>
        </w:rPr>
      </w:r>
      <w:bookmarkEnd w:id="25"/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</w:r>
      <w:r>
        <w:rPr>
          <w:b/>
          <w:sz w:val="28"/>
          <w:szCs w:val="28"/>
          <w:lang w:eastAsia="en-US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44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44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33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22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11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зачета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1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14100"/>
        <w:ind w:firstLine="709"/>
        <w:spacing w:before="0" w:beforeAutospacing="0" w:after="120" w:afterAutospacing="0" w:line="273" w:lineRule="auto"/>
      </w:pPr>
      <w:r/>
      <w:bookmarkStart w:id="0" w:name="undefined"/>
      <w:r>
        <w:rPr>
          <w:b/>
          <w:bCs/>
          <w:color w:val="000000"/>
        </w:rPr>
        <w:t xml:space="preserve">2.2. Содержание дисциплины</w:t>
      </w:r>
      <w:bookmarkEnd w:id="0"/>
      <w:r/>
      <w:r/>
    </w:p>
    <w:p>
      <w:pPr>
        <w:pStyle w:val="959"/>
        <w:ind w:left="284" w:firstLine="0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</w:r>
      <w:r>
        <w:rPr>
          <w:sz w:val="28"/>
          <w:szCs w:val="28"/>
        </w:rPr>
      </w:r>
      <w:r/>
    </w:p>
    <w:tbl>
      <w:tblPr>
        <w:tblW w:w="15919" w:type="dxa"/>
        <w:tblInd w:w="-3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right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2045"/>
        <w:gridCol w:w="10756"/>
        <w:gridCol w:w="1559"/>
        <w:gridCol w:w="1559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jc w:val="center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39"/>
              <w:jc w:val="center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jc w:val="center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1. Теоретические основы органической химии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1. Предмет органической химии. Теория химического строения органических соединений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3"/>
                <w:numId w:val="4"/>
              </w:numPr>
              <w:ind w:left="0" w:firstLine="0"/>
              <w:spacing w:after="0" w:line="240" w:lineRule="auto"/>
              <w:tabs>
                <w:tab w:val="left" w:pos="357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Предмет органической химии: ее возникновение, развитии и значение в получении новых веществ и минералов. Входной контроль.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3"/>
                <w:numId w:val="4"/>
              </w:numPr>
              <w:ind w:left="0" w:firstLine="0"/>
              <w:spacing w:after="0" w:line="240" w:lineRule="auto"/>
              <w:tabs>
                <w:tab w:val="left" w:pos="357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ОК 01</w:t>
            </w:r>
            <w:bookmarkStart w:id="1" w:name="page52R_mcid15101"/>
            <w:r>
              <w:rPr>
                <w:sz w:val="24"/>
                <w:szCs w:val="24"/>
              </w:rPr>
            </w:r>
            <w:bookmarkEnd w:id="1"/>
            <w:r>
              <w:rPr>
                <w:spacing w:val="-2"/>
                <w:sz w:val="24"/>
                <w:szCs w:val="24"/>
              </w:rPr>
              <w:br/>
              <w:t xml:space="preserve">ОК 02</w:t>
            </w:r>
            <w:bookmarkStart w:id="2" w:name="page52R_mcid16101"/>
            <w:r>
              <w:rPr>
                <w:sz w:val="24"/>
                <w:szCs w:val="24"/>
              </w:rPr>
            </w:r>
            <w:bookmarkEnd w:id="2"/>
            <w:r>
              <w:rPr>
                <w:spacing w:val="-2"/>
                <w:sz w:val="24"/>
                <w:szCs w:val="24"/>
              </w:rPr>
              <w:br/>
              <w:t xml:space="preserve">ОК 04</w:t>
            </w:r>
            <w:bookmarkStart w:id="3" w:name="page52R_mcid17101"/>
            <w:r>
              <w:rPr>
                <w:sz w:val="24"/>
                <w:szCs w:val="24"/>
              </w:rPr>
            </w:r>
            <w:bookmarkEnd w:id="3"/>
            <w:r>
              <w:rPr>
                <w:spacing w:val="-2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72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 в машиностроении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2. Углеводороды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2. Предельные углеводороды — алканы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4" w:name="page52R_mcid1591"/>
            <w:r>
              <w:rPr>
                <w:sz w:val="24"/>
                <w:szCs w:val="24"/>
              </w:rPr>
            </w:r>
            <w:bookmarkEnd w:id="4"/>
            <w:r>
              <w:rPr>
                <w:sz w:val="24"/>
                <w:szCs w:val="24"/>
              </w:rPr>
              <w:br/>
              <w:t xml:space="preserve">ОК 02</w:t>
            </w:r>
            <w:bookmarkStart w:id="5" w:name="page52R_mcid1691"/>
            <w:r>
              <w:rPr>
                <w:sz w:val="24"/>
                <w:szCs w:val="24"/>
              </w:rPr>
            </w:r>
            <w:bookmarkEnd w:id="5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87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Алканы: состав и строение, гомологический ряд.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Метан и этан — простейшие представители алканов: физические и химические свойства (реакции замещения и горения), нахождение в природе, получение и применение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3. Непредельные углеводороды: алкены, алкадиены, алкины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6" w:name="page52R_mcid1581"/>
            <w:r>
              <w:rPr>
                <w:sz w:val="24"/>
                <w:szCs w:val="24"/>
              </w:rPr>
            </w:r>
            <w:bookmarkEnd w:id="6"/>
            <w:r>
              <w:rPr>
                <w:sz w:val="24"/>
                <w:szCs w:val="24"/>
              </w:rPr>
              <w:br/>
              <w:t xml:space="preserve">ОК 02</w:t>
            </w:r>
            <w:bookmarkStart w:id="7" w:name="page52R_mcid1681"/>
            <w:r>
              <w:rPr>
                <w:sz w:val="24"/>
                <w:szCs w:val="24"/>
              </w:rPr>
            </w:r>
            <w:bookmarkEnd w:id="7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164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лкены: состав и строение, гомологический ряд.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Этилен и пропилен —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Алкадиены.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Профессионально-ориентированное содержание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sz w:val="24"/>
                <w:szCs w:val="24"/>
                <w:lang w:eastAsia="en-US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9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rPr>
                <w:rStyle w:val="1071"/>
                <w:rFonts w:eastAsia="Calibri"/>
                <w:bCs w:val="0"/>
                <w:i/>
                <w:sz w:val="24"/>
                <w:szCs w:val="24"/>
              </w:rPr>
            </w:pPr>
            <w:r>
              <w:rPr>
                <w:rStyle w:val="1071"/>
                <w:rFonts w:eastAsia="Calibri"/>
                <w:bCs w:val="0"/>
                <w:i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Style w:val="1071"/>
                <w:rFonts w:eastAsia="Calibri"/>
                <w:bCs w:val="0"/>
                <w:i/>
                <w:sz w:val="24"/>
                <w:szCs w:val="24"/>
                <w:lang w:eastAsia="en-US"/>
              </w:rPr>
            </w:r>
            <w:r>
              <w:rPr>
                <w:rStyle w:val="1071"/>
                <w:rFonts w:eastAsia="Calibri"/>
                <w:bCs w:val="0"/>
                <w:i/>
                <w:sz w:val="24"/>
                <w:szCs w:val="24"/>
              </w:rPr>
            </w:r>
          </w:p>
          <w:p>
            <w:pPr>
              <w:pStyle w:val="1126"/>
              <w:numPr>
                <w:ilvl w:val="0"/>
                <w:numId w:val="4"/>
              </w:numPr>
              <w:ind w:left="0" w:firstLine="0"/>
              <w:rPr>
                <w:rStyle w:val="1071"/>
                <w:bCs w:val="0"/>
                <w:i/>
                <w:sz w:val="24"/>
                <w:szCs w:val="24"/>
              </w:rPr>
            </w:pPr>
            <w:r>
              <w:rPr>
                <w:rStyle w:val="1071"/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Практическая работа</w:t>
            </w:r>
            <w:r>
              <w:rPr>
                <w:rStyle w:val="1071"/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 №1 </w:t>
            </w:r>
            <w:r>
              <w:rPr>
                <w:rStyle w:val="1071"/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: </w:t>
            </w:r>
            <w:r>
              <w:rPr>
                <w:rStyle w:val="1071"/>
                <w:bCs w:val="0"/>
                <w:i/>
                <w:sz w:val="24"/>
                <w:szCs w:val="24"/>
                <w:lang w:eastAsia="en-US"/>
              </w:rPr>
            </w:r>
            <w:r>
              <w:rPr>
                <w:rStyle w:val="1071"/>
                <w:bCs w:val="0"/>
                <w:i/>
                <w:sz w:val="24"/>
                <w:szCs w:val="24"/>
              </w:rPr>
            </w:r>
          </w:p>
          <w:p>
            <w:pPr>
              <w:pStyle w:val="1126"/>
              <w:numPr>
                <w:ilvl w:val="0"/>
                <w:numId w:val="4"/>
              </w:numPr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rStyle w:val="1071"/>
                <w:rFonts w:eastAsia="Calibri"/>
                <w:b w:val="0"/>
                <w:bCs w:val="0"/>
                <w:sz w:val="24"/>
                <w:szCs w:val="24"/>
                <w:lang w:eastAsia="en-US"/>
              </w:rPr>
              <w:t xml:space="preserve">Этилен и пропилен— использование при создании  электроизоляционного материала. Правила техники безопасности  при применении  электроизоляционного  материала.</w:t>
            </w:r>
            <w:r>
              <w:rPr>
                <w:b/>
                <w:i/>
                <w:sz w:val="24"/>
                <w:szCs w:val="24"/>
                <w:lang w:eastAsia="en-US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4. Ароматические углеводороды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8" w:name="__DdeLink__4405_29782895931"/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bookmarkEnd w:id="8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9" w:name="page52R_mcid1571"/>
            <w:r>
              <w:rPr>
                <w:sz w:val="24"/>
                <w:szCs w:val="24"/>
              </w:rPr>
            </w:r>
            <w:bookmarkEnd w:id="9"/>
            <w:r>
              <w:rPr>
                <w:sz w:val="24"/>
                <w:szCs w:val="24"/>
              </w:rPr>
              <w:br/>
              <w:t xml:space="preserve">ОК 02</w:t>
            </w:r>
            <w:bookmarkStart w:id="10" w:name="page52R_mcid1671"/>
            <w:r>
              <w:rPr>
                <w:sz w:val="24"/>
                <w:szCs w:val="24"/>
              </w:rPr>
            </w:r>
            <w:bookmarkEnd w:id="10"/>
            <w:r>
              <w:rPr>
                <w:sz w:val="24"/>
                <w:szCs w:val="24"/>
              </w:rPr>
              <w:br/>
              <w:t xml:space="preserve">ОК 04</w:t>
            </w:r>
            <w:bookmarkStart w:id="11" w:name="page52R_mcid1771"/>
            <w:r>
              <w:rPr>
                <w:sz w:val="24"/>
                <w:szCs w:val="24"/>
              </w:rPr>
            </w:r>
            <w:bookmarkEnd w:id="11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Генетическая связь углеводородов, принадлежащих к различным классам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Style w:val="985"/>
                <w:rFonts w:ascii="Times New Roman" w:hAnsi="Times New Roman" w:eastAsia="Calibri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. Токсичность аренов.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12" w:name="page52R_mcid1561"/>
            <w:r>
              <w:rPr>
                <w:sz w:val="24"/>
                <w:szCs w:val="24"/>
              </w:rPr>
            </w:r>
            <w:bookmarkEnd w:id="12"/>
            <w:r>
              <w:rPr>
                <w:sz w:val="24"/>
                <w:szCs w:val="24"/>
              </w:rPr>
              <w:br/>
              <w:t xml:space="preserve">ОК 02</w:t>
            </w:r>
            <w:bookmarkStart w:id="13" w:name="page52R_mcid1661"/>
            <w:r>
              <w:rPr>
                <w:sz w:val="24"/>
                <w:szCs w:val="24"/>
              </w:rPr>
            </w:r>
            <w:bookmarkEnd w:id="13"/>
            <w:r>
              <w:rPr>
                <w:sz w:val="24"/>
                <w:szCs w:val="24"/>
              </w:rPr>
              <w:br/>
              <w:t xml:space="preserve">ОК 04</w:t>
            </w:r>
            <w:bookmarkStart w:id="14" w:name="page52R_mcid1761"/>
            <w:r>
              <w:rPr>
                <w:sz w:val="24"/>
                <w:szCs w:val="24"/>
              </w:rPr>
            </w:r>
            <w:bookmarkEnd w:id="14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Природные источники углеводородов.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Природный газ и попутные нефтяные газы.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Каменный уголь и продукты его переработки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tabs>
                <w:tab w:val="left" w:pos="391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Практическая работа № 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Получение этилена и изучение его свойств.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 №3.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Решение задач на вычисление: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ых веществ или продуктов реакции)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7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2801" w:type="dxa"/>
            <w:textDirection w:val="lrTb"/>
            <w:noWrap w:val="false"/>
          </w:tcPr>
          <w:p>
            <w:pPr>
              <w:pStyle w:val="1141"/>
              <w:jc w:val="left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3. Кислородсодержащие органические соединения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6. Спирты. Фенол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15" w:name="page52R_mcid1551"/>
            <w:r>
              <w:rPr>
                <w:sz w:val="24"/>
                <w:szCs w:val="24"/>
              </w:rPr>
            </w:r>
            <w:bookmarkEnd w:id="15"/>
            <w:r>
              <w:rPr>
                <w:sz w:val="24"/>
                <w:szCs w:val="24"/>
              </w:rPr>
              <w:br/>
              <w:t xml:space="preserve">ОК 02</w:t>
            </w:r>
            <w:bookmarkStart w:id="16" w:name="page52R_mcid1651"/>
            <w:r>
              <w:rPr>
                <w:sz w:val="24"/>
                <w:szCs w:val="24"/>
              </w:rPr>
            </w:r>
            <w:bookmarkEnd w:id="16"/>
            <w:r>
              <w:rPr>
                <w:sz w:val="24"/>
                <w:szCs w:val="24"/>
              </w:rPr>
              <w:br/>
            </w:r>
            <w:bookmarkStart w:id="17" w:name="page52R_mcid1751"/>
            <w:r>
              <w:rPr>
                <w:sz w:val="24"/>
                <w:szCs w:val="24"/>
              </w:rPr>
            </w:r>
            <w:bookmarkEnd w:id="17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Водородная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Фенол. Строение молекулы, физические и химические свойства фенола. Токсичность фенола. Применение фенола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7. Альдегиды. Карбоновые кислоты. Сложные эфиры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18" w:name="page52R_mcid15111"/>
            <w:r>
              <w:rPr>
                <w:sz w:val="24"/>
                <w:szCs w:val="24"/>
              </w:rPr>
            </w:r>
            <w:bookmarkEnd w:id="18"/>
            <w:r>
              <w:rPr>
                <w:sz w:val="24"/>
                <w:szCs w:val="24"/>
              </w:rPr>
              <w:br/>
              <w:t xml:space="preserve">ОК 02</w:t>
            </w:r>
            <w:bookmarkStart w:id="19" w:name="page52R_mcid16111"/>
            <w:r>
              <w:rPr>
                <w:sz w:val="24"/>
                <w:szCs w:val="24"/>
              </w:rPr>
            </w:r>
            <w:bookmarkEnd w:id="19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Альдегиды и </w:t>
            </w:r>
            <w:r>
              <w:rPr>
                <w:rStyle w:val="98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кетоны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Style w:val="985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985"/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Ацетон: строение, физические и химические свойства (реакции окисления и восстановления), получение и применение.</w:t>
            </w:r>
            <w:r>
              <w:rPr>
                <w:rStyle w:val="985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  <w:lang w:eastAsia="en-US"/>
              </w:rPr>
            </w:r>
            <w:r>
              <w:rPr>
                <w:rStyle w:val="985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Сложные эфиры как производные кар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бо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но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вых кислот. Гидролиз сложных эфиров. Жиры. Гидролиз жиров.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Применение жиров. Биологическая роль жиров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8. Углеводы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20" w:name="page52R_mcid1541"/>
            <w:r>
              <w:rPr>
                <w:sz w:val="24"/>
                <w:szCs w:val="24"/>
              </w:rPr>
            </w:r>
            <w:bookmarkEnd w:id="20"/>
            <w:r>
              <w:rPr>
                <w:sz w:val="24"/>
                <w:szCs w:val="24"/>
              </w:rPr>
              <w:br/>
              <w:t xml:space="preserve">ОК 02</w:t>
            </w:r>
            <w:bookmarkStart w:id="21" w:name="page52R_mcid1641"/>
            <w:r>
              <w:rPr>
                <w:sz w:val="24"/>
                <w:szCs w:val="24"/>
              </w:rPr>
            </w:r>
            <w:bookmarkEnd w:id="21"/>
            <w:r>
              <w:rPr>
                <w:sz w:val="24"/>
                <w:szCs w:val="24"/>
              </w:rPr>
              <w:br/>
              <w:t xml:space="preserve">ОК 04</w:t>
            </w:r>
            <w:bookmarkStart w:id="22" w:name="page52R_mcid1741"/>
            <w:r>
              <w:rPr>
                <w:sz w:val="24"/>
                <w:szCs w:val="24"/>
              </w:rPr>
            </w:r>
            <w:bookmarkEnd w:id="22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21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Теоретическое обучение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Углеводы: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состав,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классификация углеводов (моно-, ди- и полисахариды).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Глюкоза — простейший моносахарид: особенности строения молек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Сахароза — представитель дисахаридов, гидролиз, нахождение в природе и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Лабораторная работа №1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иодом.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Свойства раствора уксусной кислоты.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Решение задач на вычисление: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4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9. Амины. Аминокислоты. Белки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23" w:name="page52R_mcid1521"/>
            <w:r>
              <w:rPr>
                <w:sz w:val="24"/>
                <w:szCs w:val="24"/>
              </w:rPr>
            </w:r>
            <w:bookmarkEnd w:id="23"/>
            <w:r>
              <w:rPr>
                <w:sz w:val="24"/>
                <w:szCs w:val="24"/>
              </w:rPr>
              <w:br/>
              <w:t xml:space="preserve">ОК 02</w:t>
            </w:r>
            <w:bookmarkStart w:id="24" w:name="page52R_mcid1621"/>
            <w:r>
              <w:rPr>
                <w:sz w:val="24"/>
                <w:szCs w:val="24"/>
              </w:rPr>
            </w:r>
            <w:bookmarkEnd w:id="24"/>
            <w:r>
              <w:rPr>
                <w:sz w:val="24"/>
                <w:szCs w:val="24"/>
              </w:rPr>
              <w:br/>
            </w:r>
            <w:bookmarkStart w:id="25" w:name="page52R_mcid1721"/>
            <w:r>
              <w:rPr>
                <w:sz w:val="24"/>
                <w:szCs w:val="24"/>
              </w:rPr>
            </w:r>
            <w:bookmarkEnd w:id="25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220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Белки как природные высокомолекулярные соединения. Первичная, вторичная и третичная структура белков.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Химические свойства белков: гидролиз, денатурация, качественные реакции на белки.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Style w:val="985"/>
                <w:rFonts w:ascii="Times New Roman" w:hAnsi="Times New Roman" w:eastAsia="Calibri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Амины. Метиламин и анилин: состав, строение, физические и химические свойства (горение, взаимодействие с водой и кислотами).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Раздел. 5. Высокомолекулярные соединения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26" w:name="page52R_mcid1531"/>
            <w:r>
              <w:rPr>
                <w:sz w:val="24"/>
                <w:szCs w:val="24"/>
              </w:rPr>
            </w:r>
            <w:bookmarkEnd w:id="26"/>
            <w:r>
              <w:rPr>
                <w:sz w:val="24"/>
                <w:szCs w:val="24"/>
              </w:rPr>
              <w:br/>
              <w:t xml:space="preserve">ОК 02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 — полимеризация и поликонденсация.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Демонстрация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ознакомление с образцами природных и искусственных волокон, пластмасс, каучуков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Style w:val="107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Лабораторная работа №2 </w:t>
            </w:r>
            <w:r>
              <w:rPr>
                <w:rStyle w:val="107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Style w:val="107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знакомление с образцами пластмасс, каучуков и резины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7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Раздел 6. Теоретические основы химии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11. Строение атомов. Периодический закон и Периодическая система химических элементов Д. И. Менделеева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s-, p-, d-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енты. Особенности распределения электронов по орбиталям в атомах элементов первых четырёх периодов. Электронная конфигурация атомов. .  Закономерности изменения свойств химических элементов и образуемых ими простых и сложных веществ по группам и периодам.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12. Строение вещества. Многообразие веществ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02</w:t>
            </w:r>
            <w:bookmarkStart w:id="27" w:name="page52R_mcid16121"/>
            <w:r>
              <w:rPr>
                <w:sz w:val="24"/>
                <w:szCs w:val="24"/>
              </w:rPr>
            </w:r>
            <w:bookmarkEnd w:id="27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8" w:name="page32R_mcid4831"/>
            <w:r>
              <w:rPr>
                <w:sz w:val="24"/>
                <w:szCs w:val="24"/>
              </w:rPr>
            </w:r>
            <w:bookmarkEnd w:id="28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Строение вещества.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Химическая связь. Виды хими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Типы кристаллических решёток и свойства веществ. Массовая доля вещества в растворе.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Классификация неорганических соединений. Номенклатура неорганических веществ. Генетическая связь неорганических веществ, принадлежащих к различным классам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29" w:name="page32R_mcid4841"/>
            <w:r>
              <w:rPr>
                <w:sz w:val="24"/>
                <w:szCs w:val="24"/>
              </w:rPr>
            </w:r>
            <w:bookmarkEnd w:id="29"/>
            <w:r>
              <w:rPr>
                <w:sz w:val="24"/>
                <w:szCs w:val="24"/>
              </w:rPr>
              <w:br/>
              <w:t xml:space="preserve">ОК 02</w:t>
            </w:r>
            <w:bookmarkStart w:id="30" w:name="page52R_mcid16131"/>
            <w:r>
              <w:rPr>
                <w:sz w:val="24"/>
                <w:szCs w:val="24"/>
              </w:rPr>
            </w:r>
            <w:bookmarkEnd w:id="30"/>
            <w:r>
              <w:rPr>
                <w:sz w:val="24"/>
                <w:szCs w:val="24"/>
              </w:rPr>
              <w:br/>
              <w:t xml:space="preserve">ОК 04</w:t>
            </w:r>
            <w:bookmarkStart w:id="31" w:name="page52R_mcid17131"/>
            <w:r>
              <w:rPr>
                <w:sz w:val="24"/>
                <w:szCs w:val="24"/>
              </w:rPr>
            </w:r>
            <w:bookmarkEnd w:id="31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Обратимые реакции. Химическое равновесие. Факторы, влияющие на состояние химического равновесия. Принцип Ле Шателье.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Style w:val="98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водородном показателе (pH) раствора.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Реакции ионного обмена. </w:t>
            </w:r>
            <w:r>
              <w:rPr>
                <w:rStyle w:val="98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Гидролиз органических и неорганических веществ.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Окислительно-восстановительные реакции. </w:t>
            </w:r>
            <w:r>
              <w:rPr>
                <w:rStyle w:val="98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 № 5. Решение задач на вычисление: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26"/>
              <w:numPr>
                <w:ilvl w:val="0"/>
                <w:numId w:val="4"/>
              </w:numPr>
              <w:ind w:left="0" w:firstLine="0"/>
              <w:rPr>
                <w:rStyle w:val="1071"/>
                <w:rFonts w:eastAsia="Calibri"/>
                <w:i/>
                <w:iCs/>
                <w:sz w:val="24"/>
                <w:szCs w:val="24"/>
              </w:rPr>
            </w:pPr>
            <w:r>
              <w:rPr>
                <w:rStyle w:val="1071"/>
                <w:b w:val="0"/>
                <w:bCs w:val="0"/>
                <w:sz w:val="24"/>
                <w:szCs w:val="24"/>
                <w:lang w:eastAsia="en-US"/>
              </w:rPr>
              <w:t xml:space="preserve">Практическая работа №6 </w:t>
            </w:r>
            <w:r>
              <w:rPr>
                <w:rStyle w:val="1071"/>
                <w:rFonts w:eastAsia="Calibri"/>
                <w:i/>
                <w:iCs/>
                <w:sz w:val="24"/>
                <w:szCs w:val="24"/>
                <w:lang w:eastAsia="en-US"/>
              </w:rPr>
            </w:r>
            <w:r>
              <w:rPr>
                <w:rStyle w:val="1071"/>
                <w:rFonts w:eastAsia="Calibri"/>
                <w:i/>
                <w:iCs/>
                <w:sz w:val="24"/>
                <w:szCs w:val="24"/>
              </w:rPr>
            </w:r>
          </w:p>
          <w:p>
            <w:pPr>
              <w:ind w:left="0" w:firstLine="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1071"/>
                <w:b w:val="0"/>
                <w:bCs w:val="0"/>
                <w:sz w:val="24"/>
                <w:szCs w:val="24"/>
                <w:lang w:eastAsia="en-US"/>
              </w:rPr>
              <w:t xml:space="preserve">Защита металла от коррозий </w:t>
            </w:r>
            <w:r>
              <w:rPr>
                <w:rFonts w:eastAsia="Calibri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7. Неорганическая химия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14 Неме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таллы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32" w:name="page32R_mcid4815"/>
            <w:r>
              <w:rPr>
                <w:sz w:val="24"/>
                <w:szCs w:val="24"/>
              </w:rPr>
            </w:r>
            <w:bookmarkEnd w:id="32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ОК 02</w:t>
            </w:r>
            <w:r>
              <w:rPr>
                <w:sz w:val="24"/>
                <w:szCs w:val="24"/>
              </w:rPr>
            </w:r>
          </w:p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en-US"/>
              </w:rPr>
              <w:t xml:space="preserve">Применение важнейших неметаллов и их соединений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Демонстрации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образцы неметаллов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15 Металлы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3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val="ru-RU"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33" w:name="page32R_mcid4851"/>
            <w:r>
              <w:rPr>
                <w:sz w:val="24"/>
                <w:szCs w:val="24"/>
              </w:rPr>
            </w:r>
            <w:bookmarkEnd w:id="33"/>
            <w:r>
              <w:rPr>
                <w:sz w:val="24"/>
                <w:szCs w:val="24"/>
              </w:rPr>
              <w:br/>
              <w:t xml:space="preserve">ОК 02</w:t>
            </w:r>
            <w:bookmarkStart w:id="34" w:name="page52R_mcid16141"/>
            <w:r>
              <w:rPr>
                <w:sz w:val="24"/>
                <w:szCs w:val="24"/>
              </w:rPr>
            </w:r>
            <w:bookmarkEnd w:id="34"/>
            <w:r>
              <w:rPr>
                <w:sz w:val="24"/>
                <w:szCs w:val="24"/>
              </w:rPr>
              <w:br/>
              <w:t xml:space="preserve">ОК 04</w:t>
            </w:r>
            <w:bookmarkStart w:id="35" w:name="page52R_mcid17141"/>
            <w:r>
              <w:rPr>
                <w:sz w:val="24"/>
                <w:szCs w:val="24"/>
              </w:rPr>
            </w:r>
            <w:bookmarkEnd w:id="35"/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9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Сплавы металлов.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Электрохимический ряд напряжений металлов.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бщие способы получения металлов.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Металлургия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машиностроении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85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Коррозия металлов. Способы защиты от коррозии.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Применение металлов в быту и технике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40"/>
              <w:ind w:left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801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8. Химия и жизнь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16. Химия и жизнь </w:t>
            </w:r>
            <w:r>
              <w:rPr>
                <w:rStyle w:val="107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numPr>
                <w:ilvl w:val="0"/>
                <w:numId w:val="4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Роль химии в обеспечении экологической, энергетической и пищевой безопасности, развитии медицины.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ind w:left="0" w:firstLine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01</w:t>
            </w:r>
            <w:bookmarkStart w:id="36" w:name="page52R_mcid151"/>
            <w:r>
              <w:rPr>
                <w:sz w:val="24"/>
                <w:szCs w:val="24"/>
              </w:rPr>
            </w:r>
            <w:bookmarkEnd w:id="36"/>
            <w:r>
              <w:rPr>
                <w:sz w:val="24"/>
                <w:szCs w:val="24"/>
              </w:rPr>
              <w:br/>
              <w:t xml:space="preserve">ОК 02</w:t>
            </w:r>
            <w:bookmarkStart w:id="37" w:name="page52R_mcid161"/>
            <w:r>
              <w:rPr>
                <w:sz w:val="24"/>
                <w:szCs w:val="24"/>
              </w:rPr>
            </w:r>
            <w:bookmarkEnd w:id="37"/>
            <w:r>
              <w:rPr>
                <w:sz w:val="24"/>
                <w:szCs w:val="24"/>
              </w:rPr>
              <w:br/>
              <w:t xml:space="preserve">ОК 04</w:t>
            </w:r>
            <w:bookmarkStart w:id="38" w:name="page52R_mcid171"/>
            <w:r>
              <w:rPr>
                <w:sz w:val="24"/>
                <w:szCs w:val="24"/>
              </w:rPr>
            </w:r>
            <w:bookmarkEnd w:id="38"/>
            <w:r>
              <w:rPr>
                <w:sz w:val="24"/>
                <w:szCs w:val="24"/>
              </w:rPr>
              <w:br/>
              <w:t xml:space="preserve">ОК 07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pStyle w:val="1139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Профессионально ориентированное содержание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5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Теоретические обучение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126"/>
              <w:numPr>
                <w:ilvl w:val="0"/>
                <w:numId w:val="4"/>
              </w:numPr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Бытовая химическая грамотность. Загрязнение окружающей среды полимерными материалами и металлами</w:t>
            </w:r>
            <w:r>
              <w:rPr>
                <w:b/>
                <w:i/>
                <w:sz w:val="24"/>
                <w:szCs w:val="24"/>
                <w:lang w:eastAsia="en-US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2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756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</w:t>
            </w:r>
            <w:bookmarkStart w:id="39" w:name="_GoBack"/>
            <w:r>
              <w:rPr>
                <w:sz w:val="24"/>
                <w:szCs w:val="24"/>
              </w:rPr>
            </w:r>
            <w:bookmarkEnd w:id="39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801" w:type="dxa"/>
            <w:textDirection w:val="lrTb"/>
            <w:noWrap w:val="false"/>
          </w:tcPr>
          <w:p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Промежуточная аттестация в форме з</w:t>
            </w:r>
            <w:r>
              <w:rPr>
                <w:b/>
                <w:sz w:val="24"/>
                <w:szCs w:val="24"/>
              </w:rPr>
              <w:t xml:space="preserve">ачет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801" w:type="dxa"/>
            <w:textDirection w:val="lrTb"/>
            <w:noWrap w:val="false"/>
          </w:tcPr>
          <w:p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Всего</w:t>
            </w:r>
            <w:r>
              <w:rPr>
                <w:b/>
                <w:i/>
                <w:sz w:val="24"/>
                <w:szCs w:val="24"/>
                <w:lang w:eastAsia="en-US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pStyle w:val="1134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44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br w:type="page" w:clear="all"/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  <w:sectPr>
          <w:footerReference w:type="default" r:id="rId12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720" w:equalWidth="1"/>
          <w:docGrid w:linePitch="360"/>
        </w:sect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593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1007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Кабинет Химии,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66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70" w:type="dxa"/>
          <w:right w:w="75" w:type="dxa"/>
        </w:tblCellMar>
        <w:tblLook w:val="0000" w:firstRow="0" w:lastRow="0" w:firstColumn="0" w:lastColumn="0" w:noHBand="0" w:noVBand="0"/>
      </w:tblPr>
      <w:tblGrid>
        <w:gridCol w:w="3055"/>
        <w:gridCol w:w="6811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5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Химии № 205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10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Ученические места- 30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Ученическая доска-1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10077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126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Габриелян О.С.. Химия 10 кл. Учебник. Базовый.-М.: Просвещение.-2023.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Габриелян О.С. Химия 11 кл. Учебник. Базовый.-М.: Просвещение.-2023.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Рудзитис Г.Е. Химия 10 кл. Учебник. Базовый.-М.: Просвещение.-2022.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4.Ру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дзитис Г.Е. Химия 11 кл. Учебник. Базовый.-М.: Просвещение.-2022.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4"/>
        <w:jc w:val="both"/>
        <w:rPr>
          <w:bCs w:val="0"/>
          <w:i w:val="0"/>
          <w:color w:val="000000" w:themeColor="text1"/>
          <w:sz w:val="28"/>
          <w:szCs w:val="28"/>
        </w:rPr>
      </w:pPr>
      <w:r>
        <w:rPr>
          <w:i w:val="0"/>
          <w:i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bCs w:val="0"/>
          <w:i w:val="0"/>
          <w:color w:val="000000" w:themeColor="text1"/>
          <w:sz w:val="28"/>
          <w:szCs w:val="28"/>
        </w:rPr>
      </w:r>
      <w:r>
        <w:rPr>
          <w:bCs w:val="0"/>
          <w:i w:val="0"/>
          <w:color w:val="000000" w:themeColor="text1"/>
          <w:sz w:val="28"/>
          <w:szCs w:val="28"/>
        </w:rPr>
      </w:r>
    </w:p>
    <w:p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Габриелян О.С. Химия 10 кл.: учебник. Углубленный.-М.: Просвещение.-2019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2.Габриелян О.С. Химия 10 кл.: учебник. Углубленный.-М.: Просвещение.-2019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Еремин В.В. Химия: 10 класс: углублённый уровень : учебник. — Москва : 4.Просвещение, 2023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5.Еремин В.В. Химия: 11 класс: углублённый уровень : учебник. — Москва : 6.Просвещение, 2023.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7.Пузаков, С. А. Химия : 11 класс : углублённый уровень : учебник.— Москва : Просвещение, 2022.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8.Пузаков, С. А. Химия. 10 класс: углублённый уровень : учебник. — Москва : Просвещение, 2022.</w:t>
      </w:r>
      <w:r>
        <w:rPr>
          <w:szCs w:val="24"/>
        </w:rPr>
      </w:r>
      <w:r>
        <w:rPr>
          <w:szCs w:val="24"/>
        </w:rPr>
      </w:r>
    </w:p>
    <w:p>
      <w:pPr>
        <w:ind w:left="284"/>
        <w:jc w:val="both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9.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Рудзитис Г.Е. Химия 10 кл. Учебник. Базовый.-М.: Просвещение.-2021.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284"/>
        <w:jc w:val="both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10.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Руд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зитис Г.Е. Химия 10 кл. Учебник. Базовый.-М.: Просвещение.-2020.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numPr>
          <w:ilvl w:val="0"/>
          <w:numId w:val="18"/>
        </w:num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</w:r>
      <w:r>
        <w:br w:type="page" w:clear="all"/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/>
    </w:p>
    <w:p>
      <w:pPr>
        <w:pStyle w:val="1_593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алгоритмов выполнения работ в профессиональной и смежных областях;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 методов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номенклатуры информационных источников, применяемых в профессиональной деятельности; –показывает знания приемов структурирования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–показывает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–показывает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–показывает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безопасности при ведении профессиональной деятельности;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основных ресурсов, задействованных в профессиональной деятельности;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путей обеспечения ресурсосбережения;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принципов бережливого производства;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соблюдает нормы экологической безопасности;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осуществлять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1429" w:firstLine="567"/>
        <w:jc w:val="both"/>
        <w:tabs>
          <w:tab w:val="left" w:pos="1440" w:leader="none"/>
        </w:tabs>
      </w:pPr>
      <w:r/>
      <w:r/>
    </w:p>
    <w:sectPr>
      <w:footerReference w:type="default" r:id="rId13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choolBookSanPin-Bold"/>
  <w:font w:name="Segoe UI">
    <w:panose1 w:val="020B0502040504020204"/>
  </w:font>
  <w:font w:name="Minion Pro"/>
  <w:font w:name="TimesNewRomanPSMT"/>
  <w:font w:name="Calibri">
    <w:panose1 w:val="020F0502020204030204"/>
  </w:font>
  <w:font w:name="Verdana">
    <w:panose1 w:val="020B0603030804020204"/>
  </w:font>
  <w:font w:name="Times New Roman;serif"/>
  <w:font w:name="Times New Roman Полужирный"/>
  <w:font w:name="Symbol">
    <w:panose1 w:val="05010000000000000000"/>
  </w:font>
  <w:font w:name="Courier New">
    <w:panose1 w:val="02070409020205020404"/>
  </w:font>
  <w:font w:name="OpenSymbol">
    <w:panose1 w:val="05010000000000000000"/>
  </w:font>
  <w:font w:name="Lohit Devanagari">
    <w:panose1 w:val="020B0600000000000000"/>
  </w:font>
  <w:font w:name="Times New Roman">
    <w:panose1 w:val="02020603050405020304"/>
  </w:font>
  <w:font w:name="Century Schoolbook">
    <w:panose1 w:val="02060603050605020204"/>
  </w:font>
  <w:font w:name="Wingdings">
    <w:panose1 w:val="05010000000000000000"/>
  </w:font>
  <w:font w:name="Liberation Sans">
    <w:panose1 w:val="020B0604020202020204"/>
  </w:font>
  <w:font w:name="Noto Sans CJK SC"/>
  <w:font w:name="SchoolBookSanPin"/>
  <w:font w:name="Tahoma">
    <w:panose1 w:val="020B0506030602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4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4</w:t>
    </w:r>
    <w:r>
      <w:fldChar w:fldCharType="end"/>
    </w:r>
    <w:r/>
  </w:p>
  <w:p>
    <w:pPr>
      <w:pStyle w:val="111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4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20</w:t>
    </w:r>
    <w:r>
      <w:fldChar w:fldCharType="end"/>
    </w:r>
    <w:r/>
  </w:p>
  <w:p>
    <w:pPr>
      <w:pStyle w:val="111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4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21</w:t>
    </w:r>
    <w:r>
      <w:fldChar w:fldCharType="end"/>
    </w:r>
    <w:r/>
  </w:p>
  <w:p>
    <w:pPr>
      <w:pStyle w:val="1114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4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31</w:t>
    </w:r>
    <w:r>
      <w:fldChar w:fldCharType="end"/>
    </w:r>
    <w:r/>
  </w:p>
  <w:p>
    <w:pPr>
      <w:pStyle w:val="1114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4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33</w:t>
    </w:r>
    <w:r>
      <w:fldChar w:fldCharType="end"/>
    </w:r>
    <w:r/>
  </w:p>
  <w:p>
    <w:pPr>
      <w:pStyle w:val="111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Open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 w:cs="Open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Open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OpenSymbol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hint="default"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hint="default"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hint="default"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hint="default"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hint="default"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hint="default" w:ascii="OpenSymbol" w:hAnsi="OpenSymbol" w:cs="OpenSymbol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  <w:rPr>
        <w:b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num w:numId="1">
    <w:abstractNumId w:val="21"/>
  </w:num>
  <w:num w:numId="2">
    <w:abstractNumId w:val="22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5"/>
  </w:num>
  <w:num w:numId="8">
    <w:abstractNumId w:val="14"/>
  </w:num>
  <w:num w:numId="9">
    <w:abstractNumId w:val="12"/>
  </w:num>
  <w:num w:numId="10">
    <w:abstractNumId w:val="1"/>
  </w:num>
  <w:num w:numId="11">
    <w:abstractNumId w:val="10"/>
  </w:num>
  <w:num w:numId="12">
    <w:abstractNumId w:val="20"/>
  </w:num>
  <w:num w:numId="13">
    <w:abstractNumId w:val="16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9"/>
  </w:num>
  <w:num w:numId="19">
    <w:abstractNumId w:val="18"/>
  </w:num>
  <w:num w:numId="20">
    <w:abstractNumId w:val="8"/>
  </w:num>
  <w:num w:numId="21">
    <w:abstractNumId w:val="7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62"/>
    <w:link w:val="959"/>
    <w:uiPriority w:val="9"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962"/>
    <w:link w:val="960"/>
    <w:uiPriority w:val="9"/>
    <w:rPr>
      <w:rFonts w:ascii="Arial" w:hAnsi="Arial" w:eastAsia="Arial" w:cs="Arial"/>
      <w:sz w:val="34"/>
    </w:rPr>
  </w:style>
  <w:style w:type="paragraph" w:styleId="792">
    <w:name w:val="Heading 3"/>
    <w:basedOn w:val="958"/>
    <w:next w:val="958"/>
    <w:link w:val="7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3">
    <w:name w:val="Heading 3 Char"/>
    <w:basedOn w:val="962"/>
    <w:link w:val="792"/>
    <w:uiPriority w:val="9"/>
    <w:rPr>
      <w:rFonts w:ascii="Arial" w:hAnsi="Arial" w:eastAsia="Arial" w:cs="Arial"/>
      <w:sz w:val="30"/>
      <w:szCs w:val="30"/>
    </w:rPr>
  </w:style>
  <w:style w:type="paragraph" w:styleId="794">
    <w:name w:val="Heading 4"/>
    <w:basedOn w:val="958"/>
    <w:next w:val="958"/>
    <w:link w:val="7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5">
    <w:name w:val="Heading 4 Char"/>
    <w:basedOn w:val="962"/>
    <w:link w:val="794"/>
    <w:uiPriority w:val="9"/>
    <w:rPr>
      <w:rFonts w:ascii="Arial" w:hAnsi="Arial" w:eastAsia="Arial" w:cs="Arial"/>
      <w:b/>
      <w:bCs/>
      <w:sz w:val="26"/>
      <w:szCs w:val="26"/>
    </w:rPr>
  </w:style>
  <w:style w:type="paragraph" w:styleId="796">
    <w:name w:val="Heading 5"/>
    <w:basedOn w:val="958"/>
    <w:next w:val="958"/>
    <w:link w:val="7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7">
    <w:name w:val="Heading 5 Char"/>
    <w:basedOn w:val="962"/>
    <w:link w:val="796"/>
    <w:uiPriority w:val="9"/>
    <w:rPr>
      <w:rFonts w:ascii="Arial" w:hAnsi="Arial" w:eastAsia="Arial" w:cs="Arial"/>
      <w:b/>
      <w:bCs/>
      <w:sz w:val="24"/>
      <w:szCs w:val="24"/>
    </w:rPr>
  </w:style>
  <w:style w:type="paragraph" w:styleId="798">
    <w:name w:val="Heading 6"/>
    <w:basedOn w:val="958"/>
    <w:next w:val="958"/>
    <w:link w:val="7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9">
    <w:name w:val="Heading 6 Char"/>
    <w:basedOn w:val="962"/>
    <w:link w:val="798"/>
    <w:uiPriority w:val="9"/>
    <w:rPr>
      <w:rFonts w:ascii="Arial" w:hAnsi="Arial" w:eastAsia="Arial" w:cs="Arial"/>
      <w:b/>
      <w:bCs/>
      <w:sz w:val="22"/>
      <w:szCs w:val="22"/>
    </w:rPr>
  </w:style>
  <w:style w:type="paragraph" w:styleId="800">
    <w:name w:val="Heading 7"/>
    <w:basedOn w:val="958"/>
    <w:next w:val="958"/>
    <w:link w:val="8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1">
    <w:name w:val="Heading 7 Char"/>
    <w:basedOn w:val="962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2">
    <w:name w:val="Heading 8"/>
    <w:basedOn w:val="958"/>
    <w:next w:val="958"/>
    <w:link w:val="8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3">
    <w:name w:val="Heading 8 Char"/>
    <w:basedOn w:val="962"/>
    <w:link w:val="802"/>
    <w:uiPriority w:val="9"/>
    <w:rPr>
      <w:rFonts w:ascii="Arial" w:hAnsi="Arial" w:eastAsia="Arial" w:cs="Arial"/>
      <w:i/>
      <w:iCs/>
      <w:sz w:val="22"/>
      <w:szCs w:val="22"/>
    </w:rPr>
  </w:style>
  <w:style w:type="character" w:styleId="804">
    <w:name w:val="Heading 9 Char"/>
    <w:basedOn w:val="962"/>
    <w:link w:val="961"/>
    <w:uiPriority w:val="9"/>
    <w:rPr>
      <w:rFonts w:ascii="Arial" w:hAnsi="Arial" w:eastAsia="Arial" w:cs="Arial"/>
      <w:i/>
      <w:iCs/>
      <w:sz w:val="21"/>
      <w:szCs w:val="21"/>
    </w:rPr>
  </w:style>
  <w:style w:type="paragraph" w:styleId="805">
    <w:name w:val="Title"/>
    <w:basedOn w:val="958"/>
    <w:next w:val="958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6">
    <w:name w:val="Title Char"/>
    <w:basedOn w:val="962"/>
    <w:link w:val="805"/>
    <w:uiPriority w:val="10"/>
    <w:rPr>
      <w:sz w:val="48"/>
      <w:szCs w:val="48"/>
    </w:rPr>
  </w:style>
  <w:style w:type="paragraph" w:styleId="807">
    <w:name w:val="Subtitle"/>
    <w:basedOn w:val="958"/>
    <w:next w:val="958"/>
    <w:link w:val="808"/>
    <w:uiPriority w:val="11"/>
    <w:qFormat/>
    <w:pPr>
      <w:spacing w:before="200" w:after="200"/>
    </w:pPr>
    <w:rPr>
      <w:sz w:val="24"/>
      <w:szCs w:val="24"/>
    </w:rPr>
  </w:style>
  <w:style w:type="character" w:styleId="808">
    <w:name w:val="Subtitle Char"/>
    <w:basedOn w:val="962"/>
    <w:link w:val="807"/>
    <w:uiPriority w:val="11"/>
    <w:rPr>
      <w:sz w:val="24"/>
      <w:szCs w:val="24"/>
    </w:rPr>
  </w:style>
  <w:style w:type="paragraph" w:styleId="809">
    <w:name w:val="Quote"/>
    <w:basedOn w:val="958"/>
    <w:next w:val="958"/>
    <w:link w:val="810"/>
    <w:uiPriority w:val="29"/>
    <w:qFormat/>
    <w:pPr>
      <w:ind w:left="720" w:right="720"/>
    </w:pPr>
    <w:rPr>
      <w:i/>
    </w:rPr>
  </w:style>
  <w:style w:type="character" w:styleId="810">
    <w:name w:val="Quote Char"/>
    <w:link w:val="809"/>
    <w:uiPriority w:val="29"/>
    <w:rPr>
      <w:i/>
    </w:rPr>
  </w:style>
  <w:style w:type="paragraph" w:styleId="811">
    <w:name w:val="Intense Quote"/>
    <w:basedOn w:val="958"/>
    <w:next w:val="958"/>
    <w:link w:val="8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>
    <w:name w:val="Intense Quote Char"/>
    <w:link w:val="811"/>
    <w:uiPriority w:val="30"/>
    <w:rPr>
      <w:i/>
    </w:rPr>
  </w:style>
  <w:style w:type="character" w:styleId="813">
    <w:name w:val="Header Char"/>
    <w:basedOn w:val="962"/>
    <w:link w:val="1116"/>
    <w:uiPriority w:val="99"/>
  </w:style>
  <w:style w:type="character" w:styleId="814">
    <w:name w:val="Footer Char"/>
    <w:basedOn w:val="962"/>
    <w:link w:val="1114"/>
    <w:uiPriority w:val="99"/>
  </w:style>
  <w:style w:type="character" w:styleId="815">
    <w:name w:val="Caption Char"/>
    <w:basedOn w:val="1103"/>
    <w:link w:val="1114"/>
    <w:uiPriority w:val="99"/>
  </w:style>
  <w:style w:type="table" w:styleId="816">
    <w:name w:val="Table Grid Light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2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8">
    <w:name w:val="Grid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9">
    <w:name w:val="Grid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0">
    <w:name w:val="Grid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1">
    <w:name w:val="Grid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2">
    <w:name w:val="Grid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3">
    <w:name w:val="Grid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4">
    <w:name w:val="Grid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4">
    <w:name w:val="List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5">
    <w:name w:val="List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6">
    <w:name w:val="List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7">
    <w:name w:val="List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8">
    <w:name w:val="List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9">
    <w:name w:val="List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0">
    <w:name w:val="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2">
    <w:name w:val="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3">
    <w:name w:val="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4">
    <w:name w:val="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5">
    <w:name w:val="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6">
    <w:name w:val="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7">
    <w:name w:val="Bordered &amp; 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9">
    <w:name w:val="Bordered &amp; 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0">
    <w:name w:val="Bordered &amp; 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1">
    <w:name w:val="Bordered &amp; 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2">
    <w:name w:val="Bordered &amp; 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3">
    <w:name w:val="Bordered &amp; 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4">
    <w:name w:val="Bordered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Hyperlink"/>
    <w:uiPriority w:val="99"/>
    <w:unhideWhenUsed/>
    <w:rPr>
      <w:color w:val="0000ff" w:themeColor="hyperlink"/>
      <w:u w:val="single"/>
    </w:rPr>
  </w:style>
  <w:style w:type="character" w:styleId="942">
    <w:name w:val="Footnote Text Char"/>
    <w:link w:val="1108"/>
    <w:uiPriority w:val="99"/>
    <w:rPr>
      <w:sz w:val="18"/>
    </w:rPr>
  </w:style>
  <w:style w:type="character" w:styleId="943">
    <w:name w:val="footnote reference"/>
    <w:basedOn w:val="962"/>
    <w:uiPriority w:val="99"/>
    <w:unhideWhenUsed/>
    <w:rPr>
      <w:vertAlign w:val="superscript"/>
    </w:rPr>
  </w:style>
  <w:style w:type="paragraph" w:styleId="944">
    <w:name w:val="endnote text"/>
    <w:basedOn w:val="958"/>
    <w:link w:val="945"/>
    <w:uiPriority w:val="99"/>
    <w:semiHidden/>
    <w:unhideWhenUsed/>
    <w:pPr>
      <w:spacing w:after="0" w:line="240" w:lineRule="auto"/>
    </w:pPr>
    <w:rPr>
      <w:sz w:val="20"/>
    </w:rPr>
  </w:style>
  <w:style w:type="character" w:styleId="945">
    <w:name w:val="Endnote Text Char"/>
    <w:link w:val="944"/>
    <w:uiPriority w:val="99"/>
    <w:rPr>
      <w:sz w:val="20"/>
    </w:rPr>
  </w:style>
  <w:style w:type="character" w:styleId="946">
    <w:name w:val="endnote reference"/>
    <w:basedOn w:val="962"/>
    <w:uiPriority w:val="99"/>
    <w:semiHidden/>
    <w:unhideWhenUsed/>
    <w:rPr>
      <w:vertAlign w:val="superscript"/>
    </w:rPr>
  </w:style>
  <w:style w:type="paragraph" w:styleId="947">
    <w:name w:val="toc 1"/>
    <w:basedOn w:val="958"/>
    <w:next w:val="958"/>
    <w:uiPriority w:val="39"/>
    <w:unhideWhenUsed/>
    <w:pPr>
      <w:ind w:left="0" w:right="0" w:firstLine="0"/>
      <w:spacing w:after="57"/>
    </w:pPr>
  </w:style>
  <w:style w:type="paragraph" w:styleId="948">
    <w:name w:val="toc 2"/>
    <w:basedOn w:val="958"/>
    <w:next w:val="958"/>
    <w:uiPriority w:val="39"/>
    <w:unhideWhenUsed/>
    <w:pPr>
      <w:ind w:left="283" w:right="0" w:firstLine="0"/>
      <w:spacing w:after="57"/>
    </w:pPr>
  </w:style>
  <w:style w:type="paragraph" w:styleId="949">
    <w:name w:val="toc 3"/>
    <w:basedOn w:val="958"/>
    <w:next w:val="958"/>
    <w:uiPriority w:val="39"/>
    <w:unhideWhenUsed/>
    <w:pPr>
      <w:ind w:left="567" w:right="0" w:firstLine="0"/>
      <w:spacing w:after="57"/>
    </w:pPr>
  </w:style>
  <w:style w:type="paragraph" w:styleId="950">
    <w:name w:val="toc 4"/>
    <w:basedOn w:val="958"/>
    <w:next w:val="958"/>
    <w:uiPriority w:val="39"/>
    <w:unhideWhenUsed/>
    <w:pPr>
      <w:ind w:left="850" w:right="0" w:firstLine="0"/>
      <w:spacing w:after="57"/>
    </w:pPr>
  </w:style>
  <w:style w:type="paragraph" w:styleId="951">
    <w:name w:val="toc 5"/>
    <w:basedOn w:val="958"/>
    <w:next w:val="958"/>
    <w:uiPriority w:val="39"/>
    <w:unhideWhenUsed/>
    <w:pPr>
      <w:ind w:left="1134" w:right="0" w:firstLine="0"/>
      <w:spacing w:after="57"/>
    </w:pPr>
  </w:style>
  <w:style w:type="paragraph" w:styleId="952">
    <w:name w:val="toc 6"/>
    <w:basedOn w:val="958"/>
    <w:next w:val="958"/>
    <w:uiPriority w:val="39"/>
    <w:unhideWhenUsed/>
    <w:pPr>
      <w:ind w:left="1417" w:right="0" w:firstLine="0"/>
      <w:spacing w:after="57"/>
    </w:pPr>
  </w:style>
  <w:style w:type="paragraph" w:styleId="953">
    <w:name w:val="toc 7"/>
    <w:basedOn w:val="958"/>
    <w:next w:val="958"/>
    <w:uiPriority w:val="39"/>
    <w:unhideWhenUsed/>
    <w:pPr>
      <w:ind w:left="1701" w:right="0" w:firstLine="0"/>
      <w:spacing w:after="57"/>
    </w:pPr>
  </w:style>
  <w:style w:type="paragraph" w:styleId="954">
    <w:name w:val="toc 8"/>
    <w:basedOn w:val="958"/>
    <w:next w:val="958"/>
    <w:uiPriority w:val="39"/>
    <w:unhideWhenUsed/>
    <w:pPr>
      <w:ind w:left="1984" w:right="0" w:firstLine="0"/>
      <w:spacing w:after="57"/>
    </w:pPr>
  </w:style>
  <w:style w:type="paragraph" w:styleId="955">
    <w:name w:val="toc 9"/>
    <w:basedOn w:val="958"/>
    <w:next w:val="958"/>
    <w:uiPriority w:val="39"/>
    <w:unhideWhenUsed/>
    <w:pPr>
      <w:ind w:left="2268" w:right="0" w:firstLine="0"/>
      <w:spacing w:after="57"/>
    </w:pPr>
  </w:style>
  <w:style w:type="paragraph" w:styleId="956">
    <w:name w:val="TOC Heading"/>
    <w:uiPriority w:val="39"/>
    <w:unhideWhenUsed/>
  </w:style>
  <w:style w:type="paragraph" w:styleId="957">
    <w:name w:val="table of figures"/>
    <w:basedOn w:val="958"/>
    <w:next w:val="958"/>
    <w:uiPriority w:val="99"/>
    <w:unhideWhenUsed/>
    <w:pPr>
      <w:spacing w:after="0" w:afterAutospacing="0"/>
    </w:pPr>
  </w:style>
  <w:style w:type="paragraph" w:styleId="958" w:default="1">
    <w:name w:val="Normal"/>
    <w:qFormat/>
    <w:rPr>
      <w:sz w:val="24"/>
      <w:szCs w:val="24"/>
    </w:rPr>
  </w:style>
  <w:style w:type="paragraph" w:styleId="959">
    <w:name w:val="Heading 1"/>
    <w:basedOn w:val="958"/>
    <w:qFormat/>
    <w:pPr>
      <w:ind w:firstLine="284"/>
      <w:keepNext/>
      <w:outlineLvl w:val="0"/>
    </w:pPr>
  </w:style>
  <w:style w:type="paragraph" w:styleId="960">
    <w:name w:val="Heading 2"/>
    <w:basedOn w:val="958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61">
    <w:name w:val="Heading 9"/>
    <w:basedOn w:val="958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62" w:default="1">
    <w:name w:val="Default Paragraph Font"/>
    <w:uiPriority w:val="1"/>
    <w:unhideWhenUsed/>
  </w:style>
  <w:style w:type="table" w:styleId="9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4" w:default="1">
    <w:name w:val="No List"/>
    <w:uiPriority w:val="99"/>
    <w:semiHidden/>
    <w:unhideWhenUsed/>
  </w:style>
  <w:style w:type="character" w:styleId="965" w:customStyle="1">
    <w:name w:val="Заголовок 1 Знак"/>
    <w:qFormat/>
    <w:rPr>
      <w:sz w:val="24"/>
      <w:szCs w:val="24"/>
    </w:rPr>
  </w:style>
  <w:style w:type="character" w:styleId="966" w:customStyle="1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styleId="967" w:customStyle="1">
    <w:name w:val="Заголовок 9 Знак"/>
    <w:qFormat/>
    <w:rPr>
      <w:rFonts w:ascii="Cambria" w:hAnsi="Cambria"/>
      <w:sz w:val="22"/>
      <w:szCs w:val="22"/>
    </w:rPr>
  </w:style>
  <w:style w:type="character" w:styleId="968">
    <w:name w:val="Strong"/>
    <w:qFormat/>
    <w:rPr>
      <w:b/>
      <w:bCs/>
    </w:rPr>
  </w:style>
  <w:style w:type="character" w:styleId="969" w:customStyle="1">
    <w:name w:val="Привязка сноски"/>
    <w:rPr>
      <w:vertAlign w:val="superscript"/>
    </w:rPr>
  </w:style>
  <w:style w:type="character" w:styleId="970" w:customStyle="1">
    <w:name w:val="Footnote Characters"/>
    <w:qFormat/>
    <w:rPr>
      <w:vertAlign w:val="superscript"/>
    </w:rPr>
  </w:style>
  <w:style w:type="character" w:styleId="971" w:customStyle="1">
    <w:name w:val="Текст выноски Знак"/>
    <w:basedOn w:val="962"/>
    <w:qFormat/>
    <w:rPr>
      <w:rFonts w:ascii="Tahoma" w:hAnsi="Tahoma" w:cs="Tahoma"/>
      <w:sz w:val="16"/>
      <w:szCs w:val="16"/>
    </w:rPr>
  </w:style>
  <w:style w:type="character" w:styleId="972" w:customStyle="1">
    <w:name w:val="Основной текст Знак"/>
    <w:qFormat/>
    <w:rPr>
      <w:sz w:val="24"/>
      <w:szCs w:val="24"/>
      <w:lang w:val="ru-RU" w:eastAsia="ru-RU" w:bidi="ar-SA"/>
    </w:rPr>
  </w:style>
  <w:style w:type="character" w:styleId="973">
    <w:name w:val="annotation reference"/>
    <w:qFormat/>
    <w:rPr>
      <w:sz w:val="16"/>
      <w:szCs w:val="16"/>
    </w:rPr>
  </w:style>
  <w:style w:type="character" w:styleId="974" w:customStyle="1">
    <w:name w:val="Нижний колонтитул Знак"/>
    <w:qFormat/>
    <w:rPr>
      <w:sz w:val="24"/>
      <w:szCs w:val="24"/>
    </w:rPr>
  </w:style>
  <w:style w:type="character" w:styleId="975">
    <w:name w:val="page number"/>
    <w:basedOn w:val="962"/>
    <w:qFormat/>
  </w:style>
  <w:style w:type="character" w:styleId="976" w:customStyle="1">
    <w:name w:val="Верхний колонтитул Знак"/>
    <w:qFormat/>
    <w:rPr>
      <w:sz w:val="24"/>
      <w:szCs w:val="24"/>
    </w:rPr>
  </w:style>
  <w:style w:type="character" w:styleId="977" w:customStyle="1">
    <w:name w:val="Основной текст с отступом Знак"/>
    <w:qFormat/>
    <w:rPr>
      <w:sz w:val="24"/>
      <w:szCs w:val="24"/>
    </w:rPr>
  </w:style>
  <w:style w:type="character" w:styleId="978" w:customStyle="1">
    <w:name w:val="Интернет-ссылка"/>
    <w:rPr>
      <w:color w:val="0000ff"/>
      <w:u w:val="single"/>
    </w:rPr>
  </w:style>
  <w:style w:type="character" w:styleId="979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highlight w:val="white"/>
    </w:rPr>
  </w:style>
  <w:style w:type="character" w:styleId="980" w:customStyle="1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981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982">
    <w:name w:val="Emphasis"/>
    <w:qFormat/>
    <w:rPr>
      <w:i/>
      <w:iCs/>
    </w:rPr>
  </w:style>
  <w:style w:type="character" w:styleId="983" w:customStyle="1">
    <w:name w:val="Курсив (Выделения)"/>
    <w:qFormat/>
    <w:rPr>
      <w:i/>
      <w:iCs/>
    </w:rPr>
  </w:style>
  <w:style w:type="character" w:styleId="984" w:customStyle="1">
    <w:name w:val="Полужирный (Выделения)"/>
    <w:qFormat/>
    <w:rPr>
      <w:b/>
      <w:bCs/>
    </w:rPr>
  </w:style>
  <w:style w:type="character" w:styleId="985" w:customStyle="1">
    <w:name w:val="Italic"/>
    <w:qFormat/>
    <w:rPr>
      <w:i/>
      <w:iCs/>
    </w:rPr>
  </w:style>
  <w:style w:type="character" w:styleId="986" w:customStyle="1">
    <w:name w:val="Основной текст с отступом 2 Знак"/>
    <w:basedOn w:val="962"/>
    <w:qFormat/>
    <w:rPr>
      <w:sz w:val="24"/>
      <w:szCs w:val="24"/>
    </w:rPr>
  </w:style>
  <w:style w:type="character" w:styleId="987" w:customStyle="1">
    <w:name w:val="Текст сноски Знак"/>
    <w:basedOn w:val="962"/>
    <w:qFormat/>
  </w:style>
  <w:style w:type="character" w:styleId="988" w:customStyle="1">
    <w:name w:val="Текст выноски Знак1"/>
    <w:basedOn w:val="962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989" w:customStyle="1">
    <w:name w:val="Основной текст 2 Знак"/>
    <w:basedOn w:val="962"/>
    <w:qFormat/>
    <w:rPr>
      <w:sz w:val="24"/>
      <w:szCs w:val="24"/>
    </w:rPr>
  </w:style>
  <w:style w:type="character" w:styleId="990" w:customStyle="1">
    <w:name w:val="Текст примечания Знак"/>
    <w:basedOn w:val="962"/>
    <w:qFormat/>
  </w:style>
  <w:style w:type="character" w:styleId="991" w:customStyle="1">
    <w:name w:val="Текст примечания Знак1"/>
    <w:basedOn w:val="962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2" w:customStyle="1">
    <w:name w:val="Тема примечания Знак"/>
    <w:basedOn w:val="990"/>
    <w:qFormat/>
    <w:rPr>
      <w:b/>
      <w:bCs/>
    </w:rPr>
  </w:style>
  <w:style w:type="character" w:styleId="993" w:customStyle="1">
    <w:name w:val="Тема примечания Знак1"/>
    <w:basedOn w:val="991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4" w:customStyle="1">
    <w:name w:val="ListLabel 1"/>
    <w:qFormat/>
    <w:rPr>
      <w:b/>
      <w:sz w:val="28"/>
    </w:rPr>
  </w:style>
  <w:style w:type="character" w:styleId="995" w:customStyle="1">
    <w:name w:val="ListLabel 2"/>
    <w:qFormat/>
    <w:rPr>
      <w:rFonts w:cs="Courier New"/>
    </w:rPr>
  </w:style>
  <w:style w:type="character" w:styleId="996" w:customStyle="1">
    <w:name w:val="ListLabel 3"/>
    <w:qFormat/>
    <w:rPr>
      <w:rFonts w:cs="Courier New"/>
    </w:rPr>
  </w:style>
  <w:style w:type="character" w:styleId="997" w:customStyle="1">
    <w:name w:val="ListLabel 4"/>
    <w:qFormat/>
    <w:rPr>
      <w:rFonts w:cs="Courier New"/>
    </w:rPr>
  </w:style>
  <w:style w:type="character" w:styleId="998" w:customStyle="1">
    <w:name w:val="ListLabel 5"/>
    <w:qFormat/>
    <w:rPr>
      <w:rFonts w:cs="Courier New"/>
    </w:rPr>
  </w:style>
  <w:style w:type="character" w:styleId="999" w:customStyle="1">
    <w:name w:val="ListLabel 6"/>
    <w:qFormat/>
    <w:rPr>
      <w:rFonts w:cs="Courier New"/>
    </w:rPr>
  </w:style>
  <w:style w:type="character" w:styleId="1000" w:customStyle="1">
    <w:name w:val="ListLabel 7"/>
    <w:qFormat/>
    <w:rPr>
      <w:rFonts w:cs="Courier New"/>
    </w:rPr>
  </w:style>
  <w:style w:type="character" w:styleId="1001" w:customStyle="1">
    <w:name w:val="ListLabel 8"/>
    <w:qFormat/>
    <w:rPr>
      <w:rFonts w:cs="Courier New"/>
    </w:rPr>
  </w:style>
  <w:style w:type="character" w:styleId="1002" w:customStyle="1">
    <w:name w:val="ListLabel 9"/>
    <w:qFormat/>
    <w:rPr>
      <w:rFonts w:cs="Courier New"/>
    </w:rPr>
  </w:style>
  <w:style w:type="character" w:styleId="1003" w:customStyle="1">
    <w:name w:val="ListLabel 10"/>
    <w:qFormat/>
    <w:rPr>
      <w:rFonts w:cs="Courier New"/>
    </w:rPr>
  </w:style>
  <w:style w:type="character" w:styleId="1004" w:customStyle="1">
    <w:name w:val="ListLabel 11"/>
    <w:qFormat/>
    <w:rPr>
      <w:rFonts w:cs="Courier New"/>
    </w:rPr>
  </w:style>
  <w:style w:type="character" w:styleId="1005" w:customStyle="1">
    <w:name w:val="ListLabel 12"/>
    <w:qFormat/>
    <w:rPr>
      <w:rFonts w:cs="Courier New"/>
    </w:rPr>
  </w:style>
  <w:style w:type="character" w:styleId="1006" w:customStyle="1">
    <w:name w:val="ListLabel 13"/>
    <w:qFormat/>
    <w:rPr>
      <w:rFonts w:cs="Courier New"/>
    </w:rPr>
  </w:style>
  <w:style w:type="character" w:styleId="1007" w:customStyle="1">
    <w:name w:val="ListLabel 14"/>
    <w:qFormat/>
    <w:rPr>
      <w:rFonts w:cs="Courier New"/>
    </w:rPr>
  </w:style>
  <w:style w:type="character" w:styleId="1008" w:customStyle="1">
    <w:name w:val="ListLabel 15"/>
    <w:qFormat/>
    <w:rPr>
      <w:rFonts w:cs="Courier New"/>
    </w:rPr>
  </w:style>
  <w:style w:type="character" w:styleId="1009" w:customStyle="1">
    <w:name w:val="ListLabel 16"/>
    <w:qFormat/>
    <w:rPr>
      <w:rFonts w:cs="Courier New"/>
    </w:rPr>
  </w:style>
  <w:style w:type="character" w:styleId="1010" w:customStyle="1">
    <w:name w:val="ListLabel 17"/>
    <w:qFormat/>
    <w:rPr>
      <w:rFonts w:cs="Courier New"/>
    </w:rPr>
  </w:style>
  <w:style w:type="character" w:styleId="1011" w:customStyle="1">
    <w:name w:val="ListLabel 18"/>
    <w:qFormat/>
    <w:rPr>
      <w:rFonts w:cs="Courier New"/>
    </w:rPr>
  </w:style>
  <w:style w:type="character" w:styleId="1012" w:customStyle="1">
    <w:name w:val="ListLabel 19"/>
    <w:qFormat/>
    <w:rPr>
      <w:rFonts w:cs="Courier New"/>
    </w:rPr>
  </w:style>
  <w:style w:type="character" w:styleId="1013" w:customStyle="1">
    <w:name w:val="ListLabel 20"/>
    <w:qFormat/>
    <w:rPr>
      <w:bCs/>
      <w:sz w:val="28"/>
      <w:szCs w:val="28"/>
    </w:rPr>
  </w:style>
  <w:style w:type="character" w:styleId="1014" w:customStyle="1">
    <w:name w:val="Символ сноски"/>
    <w:qFormat/>
  </w:style>
  <w:style w:type="character" w:styleId="1015" w:customStyle="1">
    <w:name w:val="Привязка концевой сноски"/>
    <w:rPr>
      <w:vertAlign w:val="superscript"/>
    </w:rPr>
  </w:style>
  <w:style w:type="character" w:styleId="1016" w:customStyle="1">
    <w:name w:val="Символ концевой сноски"/>
    <w:qFormat/>
  </w:style>
  <w:style w:type="character" w:styleId="1017" w:customStyle="1">
    <w:name w:val="Символ нумерации"/>
    <w:qFormat/>
  </w:style>
  <w:style w:type="character" w:styleId="1018" w:customStyle="1">
    <w:name w:val="Маркеры списка"/>
    <w:qFormat/>
    <w:rPr>
      <w:rFonts w:ascii="OpenSymbol" w:hAnsi="OpenSymbol" w:eastAsia="OpenSymbol" w:cs="OpenSymbol"/>
    </w:rPr>
  </w:style>
  <w:style w:type="character" w:styleId="1019" w:customStyle="1">
    <w:name w:val="WW8Num42z0"/>
    <w:qFormat/>
    <w:rPr>
      <w:b/>
    </w:rPr>
  </w:style>
  <w:style w:type="character" w:styleId="1020" w:customStyle="1">
    <w:name w:val="WW8Num42z1"/>
    <w:qFormat/>
  </w:style>
  <w:style w:type="character" w:styleId="1021" w:customStyle="1">
    <w:name w:val="WW8Num42z2"/>
    <w:qFormat/>
  </w:style>
  <w:style w:type="character" w:styleId="1022" w:customStyle="1">
    <w:name w:val="WW8Num42z3"/>
    <w:qFormat/>
  </w:style>
  <w:style w:type="character" w:styleId="1023" w:customStyle="1">
    <w:name w:val="WW8Num42z4"/>
    <w:qFormat/>
  </w:style>
  <w:style w:type="character" w:styleId="1024" w:customStyle="1">
    <w:name w:val="WW8Num42z5"/>
    <w:qFormat/>
  </w:style>
  <w:style w:type="character" w:styleId="1025" w:customStyle="1">
    <w:name w:val="WW8Num42z6"/>
    <w:qFormat/>
  </w:style>
  <w:style w:type="character" w:styleId="1026" w:customStyle="1">
    <w:name w:val="WW8Num42z7"/>
    <w:qFormat/>
  </w:style>
  <w:style w:type="character" w:styleId="1027" w:customStyle="1">
    <w:name w:val="WW8Num42z8"/>
    <w:qFormat/>
  </w:style>
  <w:style w:type="character" w:styleId="1028" w:customStyle="1">
    <w:name w:val="WW8Num13z0"/>
    <w:qFormat/>
    <w:rPr>
      <w:rFonts w:ascii="Symbol" w:hAnsi="Symbol" w:cs="Symbol"/>
    </w:rPr>
  </w:style>
  <w:style w:type="character" w:styleId="1029" w:customStyle="1">
    <w:name w:val="WW8Num13z1"/>
    <w:qFormat/>
    <w:rPr>
      <w:rFonts w:ascii="Courier New" w:hAnsi="Courier New" w:cs="Courier New"/>
    </w:rPr>
  </w:style>
  <w:style w:type="character" w:styleId="1030" w:customStyle="1">
    <w:name w:val="WW8Num13z2"/>
    <w:qFormat/>
    <w:rPr>
      <w:rFonts w:ascii="Wingdings" w:hAnsi="Wingdings" w:cs="Wingdings"/>
    </w:rPr>
  </w:style>
  <w:style w:type="character" w:styleId="1031" w:customStyle="1">
    <w:name w:val="WW8Num15z0"/>
    <w:qFormat/>
    <w:rPr>
      <w:rFonts w:ascii="Symbol" w:hAnsi="Symbol" w:cs="Symbol"/>
    </w:rPr>
  </w:style>
  <w:style w:type="character" w:styleId="1032" w:customStyle="1">
    <w:name w:val="WW8Num15z1"/>
    <w:qFormat/>
    <w:rPr>
      <w:rFonts w:ascii="Courier New" w:hAnsi="Courier New" w:cs="Courier New"/>
    </w:rPr>
  </w:style>
  <w:style w:type="character" w:styleId="1033" w:customStyle="1">
    <w:name w:val="WW8Num15z2"/>
    <w:qFormat/>
    <w:rPr>
      <w:rFonts w:ascii="Wingdings" w:hAnsi="Wingdings" w:cs="Wingdings"/>
    </w:rPr>
  </w:style>
  <w:style w:type="character" w:styleId="1034" w:customStyle="1">
    <w:name w:val="WW8Num14z0"/>
    <w:qFormat/>
    <w:rPr>
      <w:rFonts w:ascii="Symbol" w:hAnsi="Symbol" w:cs="Symbol"/>
    </w:rPr>
  </w:style>
  <w:style w:type="character" w:styleId="1035" w:customStyle="1">
    <w:name w:val="WW8Num14z1"/>
    <w:qFormat/>
    <w:rPr>
      <w:rFonts w:ascii="Courier New" w:hAnsi="Courier New" w:cs="Courier New"/>
    </w:rPr>
  </w:style>
  <w:style w:type="character" w:styleId="1036" w:customStyle="1">
    <w:name w:val="WW8Num14z2"/>
    <w:qFormat/>
    <w:rPr>
      <w:rFonts w:ascii="Wingdings" w:hAnsi="Wingdings" w:cs="Wingdings"/>
    </w:rPr>
  </w:style>
  <w:style w:type="character" w:styleId="1037" w:customStyle="1">
    <w:name w:val="WW8Num17z0"/>
    <w:qFormat/>
    <w:rPr>
      <w:rFonts w:ascii="Symbol" w:hAnsi="Symbol" w:cs="Symbol"/>
    </w:rPr>
  </w:style>
  <w:style w:type="character" w:styleId="1038" w:customStyle="1">
    <w:name w:val="WW8Num17z1"/>
    <w:qFormat/>
    <w:rPr>
      <w:rFonts w:ascii="Courier New" w:hAnsi="Courier New" w:cs="Courier New"/>
    </w:rPr>
  </w:style>
  <w:style w:type="character" w:styleId="1039" w:customStyle="1">
    <w:name w:val="WW8Num17z2"/>
    <w:qFormat/>
    <w:rPr>
      <w:rFonts w:ascii="Wingdings" w:hAnsi="Wingdings" w:cs="Wingdings"/>
    </w:rPr>
  </w:style>
  <w:style w:type="character" w:styleId="1040" w:customStyle="1">
    <w:name w:val="WW8Num27z0"/>
    <w:qFormat/>
    <w:rPr>
      <w:rFonts w:ascii="Symbol" w:hAnsi="Symbol" w:cs="Symbol"/>
      <w:color w:val="000000"/>
    </w:rPr>
  </w:style>
  <w:style w:type="character" w:styleId="1041" w:customStyle="1">
    <w:name w:val="WW8Num27z1"/>
    <w:qFormat/>
  </w:style>
  <w:style w:type="character" w:styleId="1042" w:customStyle="1">
    <w:name w:val="WW8Num27z2"/>
    <w:qFormat/>
  </w:style>
  <w:style w:type="character" w:styleId="1043" w:customStyle="1">
    <w:name w:val="WW8Num27z3"/>
    <w:qFormat/>
  </w:style>
  <w:style w:type="character" w:styleId="1044" w:customStyle="1">
    <w:name w:val="WW8Num27z4"/>
    <w:qFormat/>
  </w:style>
  <w:style w:type="character" w:styleId="1045" w:customStyle="1">
    <w:name w:val="WW8Num27z5"/>
    <w:qFormat/>
  </w:style>
  <w:style w:type="character" w:styleId="1046" w:customStyle="1">
    <w:name w:val="WW8Num27z6"/>
    <w:qFormat/>
  </w:style>
  <w:style w:type="character" w:styleId="1047" w:customStyle="1">
    <w:name w:val="WW8Num27z7"/>
    <w:qFormat/>
  </w:style>
  <w:style w:type="character" w:styleId="1048" w:customStyle="1">
    <w:name w:val="WW8Num27z8"/>
    <w:qFormat/>
  </w:style>
  <w:style w:type="character" w:styleId="1049" w:customStyle="1">
    <w:name w:val="WW8Num12z0"/>
    <w:qFormat/>
    <w:rPr>
      <w:rFonts w:ascii="Symbol" w:hAnsi="Symbol" w:cs="Symbol"/>
      <w:color w:val="000000"/>
    </w:rPr>
  </w:style>
  <w:style w:type="character" w:styleId="1050" w:customStyle="1">
    <w:name w:val="WW8Num12z1"/>
    <w:qFormat/>
  </w:style>
  <w:style w:type="character" w:styleId="1051" w:customStyle="1">
    <w:name w:val="WW8Num12z2"/>
    <w:qFormat/>
  </w:style>
  <w:style w:type="character" w:styleId="1052" w:customStyle="1">
    <w:name w:val="WW8Num12z3"/>
    <w:qFormat/>
  </w:style>
  <w:style w:type="character" w:styleId="1053" w:customStyle="1">
    <w:name w:val="WW8Num12z4"/>
    <w:qFormat/>
  </w:style>
  <w:style w:type="character" w:styleId="1054" w:customStyle="1">
    <w:name w:val="WW8Num12z5"/>
    <w:qFormat/>
  </w:style>
  <w:style w:type="character" w:styleId="1055" w:customStyle="1">
    <w:name w:val="WW8Num12z6"/>
    <w:qFormat/>
  </w:style>
  <w:style w:type="character" w:styleId="1056" w:customStyle="1">
    <w:name w:val="WW8Num12z7"/>
    <w:qFormat/>
  </w:style>
  <w:style w:type="character" w:styleId="1057" w:customStyle="1">
    <w:name w:val="WW8Num12z8"/>
    <w:qFormat/>
  </w:style>
  <w:style w:type="character" w:styleId="1058" w:customStyle="1">
    <w:name w:val="WW8Num45z0"/>
    <w:qFormat/>
    <w:rPr>
      <w:rFonts w:ascii="Symbol" w:hAnsi="Symbol" w:cs="Symbol"/>
    </w:rPr>
  </w:style>
  <w:style w:type="character" w:styleId="1059" w:customStyle="1">
    <w:name w:val="WW8Num45z1"/>
    <w:qFormat/>
    <w:rPr>
      <w:rFonts w:ascii="Courier New" w:hAnsi="Courier New" w:cs="Courier New"/>
    </w:rPr>
  </w:style>
  <w:style w:type="character" w:styleId="1060" w:customStyle="1">
    <w:name w:val="WW8Num45z2"/>
    <w:qFormat/>
    <w:rPr>
      <w:rFonts w:ascii="Wingdings" w:hAnsi="Wingdings" w:cs="Wingdings"/>
    </w:rPr>
  </w:style>
  <w:style w:type="character" w:styleId="1061" w:customStyle="1">
    <w:name w:val="WW8Num24z0"/>
    <w:qFormat/>
  </w:style>
  <w:style w:type="character" w:styleId="1062" w:customStyle="1">
    <w:name w:val="WW8Num24z1"/>
    <w:qFormat/>
  </w:style>
  <w:style w:type="character" w:styleId="1063" w:customStyle="1">
    <w:name w:val="WW8Num24z2"/>
    <w:qFormat/>
  </w:style>
  <w:style w:type="character" w:styleId="1064" w:customStyle="1">
    <w:name w:val="WW8Num24z3"/>
    <w:qFormat/>
  </w:style>
  <w:style w:type="character" w:styleId="1065" w:customStyle="1">
    <w:name w:val="WW8Num24z4"/>
    <w:qFormat/>
  </w:style>
  <w:style w:type="character" w:styleId="1066" w:customStyle="1">
    <w:name w:val="WW8Num24z5"/>
    <w:qFormat/>
  </w:style>
  <w:style w:type="character" w:styleId="1067" w:customStyle="1">
    <w:name w:val="WW8Num24z6"/>
    <w:qFormat/>
  </w:style>
  <w:style w:type="character" w:styleId="1068" w:customStyle="1">
    <w:name w:val="WW8Num24z7"/>
    <w:qFormat/>
  </w:style>
  <w:style w:type="character" w:styleId="1069" w:customStyle="1">
    <w:name w:val="WW8Num24z8"/>
    <w:qFormat/>
  </w:style>
  <w:style w:type="character" w:styleId="1070" w:customStyle="1">
    <w:name w:val="Выделение жирным"/>
    <w:qFormat/>
    <w:rPr>
      <w:b/>
      <w:bCs/>
    </w:rPr>
  </w:style>
  <w:style w:type="character" w:styleId="1071" w:customStyle="1">
    <w:name w:val="Bold"/>
    <w:qFormat/>
    <w:rPr>
      <w:b/>
      <w:bCs/>
    </w:rPr>
  </w:style>
  <w:style w:type="character" w:styleId="1072" w:customStyle="1">
    <w:name w:val="ListLabel 21"/>
    <w:qFormat/>
    <w:rPr>
      <w:b/>
      <w:sz w:val="28"/>
    </w:rPr>
  </w:style>
  <w:style w:type="character" w:styleId="1073" w:customStyle="1">
    <w:name w:val="ListLabel 22"/>
    <w:qFormat/>
    <w:rPr>
      <w:b/>
    </w:rPr>
  </w:style>
  <w:style w:type="character" w:styleId="1074" w:customStyle="1">
    <w:name w:val="ListLabel 23"/>
    <w:qFormat/>
    <w:rPr>
      <w:rFonts w:cs="Symbol"/>
    </w:rPr>
  </w:style>
  <w:style w:type="character" w:styleId="1075" w:customStyle="1">
    <w:name w:val="ListLabel 24"/>
    <w:qFormat/>
    <w:rPr>
      <w:rFonts w:cs="Symbol"/>
    </w:rPr>
  </w:style>
  <w:style w:type="character" w:styleId="1076" w:customStyle="1">
    <w:name w:val="ListLabel 25"/>
    <w:qFormat/>
    <w:rPr>
      <w:rFonts w:cs="Symbol"/>
    </w:rPr>
  </w:style>
  <w:style w:type="character" w:styleId="1077" w:customStyle="1">
    <w:name w:val="ListLabel 26"/>
    <w:qFormat/>
    <w:rPr>
      <w:rFonts w:cs="Symbol"/>
    </w:rPr>
  </w:style>
  <w:style w:type="character" w:styleId="1078" w:customStyle="1">
    <w:name w:val="ListLabel 27"/>
    <w:qFormat/>
    <w:rPr>
      <w:rFonts w:cs="Symbol"/>
      <w:color w:val="000000"/>
    </w:rPr>
  </w:style>
  <w:style w:type="character" w:styleId="1079" w:customStyle="1">
    <w:name w:val="ListLabel 28"/>
    <w:qFormat/>
    <w:rPr>
      <w:rFonts w:cs="Symbol"/>
      <w:color w:val="000000"/>
    </w:rPr>
  </w:style>
  <w:style w:type="character" w:styleId="1080" w:customStyle="1">
    <w:name w:val="ListLabel 29"/>
    <w:qFormat/>
    <w:rPr>
      <w:rFonts w:cs="Symbol"/>
    </w:rPr>
  </w:style>
  <w:style w:type="character" w:styleId="1081" w:customStyle="1">
    <w:name w:val="ListLabel 30"/>
    <w:qFormat/>
    <w:rPr>
      <w:rFonts w:ascii="Times New Roman;serif" w:hAnsi="Times New Roman;serif" w:cs="OpenSymbol"/>
      <w:sz w:val="28"/>
    </w:rPr>
  </w:style>
  <w:style w:type="character" w:styleId="1082" w:customStyle="1">
    <w:name w:val="ListLabel 31"/>
    <w:qFormat/>
    <w:rPr>
      <w:rFonts w:cs="OpenSymbol"/>
    </w:rPr>
  </w:style>
  <w:style w:type="character" w:styleId="1083" w:customStyle="1">
    <w:name w:val="ListLabel 32"/>
    <w:qFormat/>
    <w:rPr>
      <w:rFonts w:cs="OpenSymbol"/>
    </w:rPr>
  </w:style>
  <w:style w:type="character" w:styleId="1084" w:customStyle="1">
    <w:name w:val="ListLabel 33"/>
    <w:qFormat/>
    <w:rPr>
      <w:rFonts w:cs="OpenSymbol"/>
    </w:rPr>
  </w:style>
  <w:style w:type="character" w:styleId="1085" w:customStyle="1">
    <w:name w:val="ListLabel 34"/>
    <w:qFormat/>
    <w:rPr>
      <w:rFonts w:cs="OpenSymbol"/>
    </w:rPr>
  </w:style>
  <w:style w:type="character" w:styleId="1086" w:customStyle="1">
    <w:name w:val="ListLabel 35"/>
    <w:qFormat/>
    <w:rPr>
      <w:rFonts w:cs="OpenSymbol"/>
    </w:rPr>
  </w:style>
  <w:style w:type="character" w:styleId="1087" w:customStyle="1">
    <w:name w:val="ListLabel 36"/>
    <w:qFormat/>
    <w:rPr>
      <w:rFonts w:cs="OpenSymbol"/>
    </w:rPr>
  </w:style>
  <w:style w:type="character" w:styleId="1088" w:customStyle="1">
    <w:name w:val="ListLabel 37"/>
    <w:qFormat/>
    <w:rPr>
      <w:rFonts w:cs="OpenSymbol"/>
    </w:rPr>
  </w:style>
  <w:style w:type="character" w:styleId="1089" w:customStyle="1">
    <w:name w:val="ListLabel 38"/>
    <w:qFormat/>
    <w:rPr>
      <w:rFonts w:cs="OpenSymbol"/>
    </w:rPr>
  </w:style>
  <w:style w:type="character" w:styleId="1090" w:customStyle="1">
    <w:name w:val="ListLabel 39"/>
    <w:qFormat/>
    <w:rPr>
      <w:rFonts w:ascii="Times New Roman;serif" w:hAnsi="Times New Roman;serif" w:cs="OpenSymbol"/>
      <w:sz w:val="28"/>
    </w:rPr>
  </w:style>
  <w:style w:type="character" w:styleId="1091" w:customStyle="1">
    <w:name w:val="ListLabel 40"/>
    <w:qFormat/>
    <w:rPr>
      <w:rFonts w:cs="OpenSymbol"/>
    </w:rPr>
  </w:style>
  <w:style w:type="character" w:styleId="1092" w:customStyle="1">
    <w:name w:val="ListLabel 41"/>
    <w:qFormat/>
    <w:rPr>
      <w:rFonts w:cs="OpenSymbol"/>
    </w:rPr>
  </w:style>
  <w:style w:type="character" w:styleId="1093" w:customStyle="1">
    <w:name w:val="ListLabel 42"/>
    <w:qFormat/>
    <w:rPr>
      <w:rFonts w:cs="OpenSymbol"/>
    </w:rPr>
  </w:style>
  <w:style w:type="character" w:styleId="1094" w:customStyle="1">
    <w:name w:val="ListLabel 43"/>
    <w:qFormat/>
    <w:rPr>
      <w:rFonts w:cs="OpenSymbol"/>
    </w:rPr>
  </w:style>
  <w:style w:type="character" w:styleId="1095" w:customStyle="1">
    <w:name w:val="ListLabel 44"/>
    <w:qFormat/>
    <w:rPr>
      <w:rFonts w:cs="OpenSymbol"/>
    </w:rPr>
  </w:style>
  <w:style w:type="character" w:styleId="1096" w:customStyle="1">
    <w:name w:val="ListLabel 45"/>
    <w:qFormat/>
    <w:rPr>
      <w:rFonts w:cs="OpenSymbol"/>
    </w:rPr>
  </w:style>
  <w:style w:type="character" w:styleId="1097" w:customStyle="1">
    <w:name w:val="ListLabel 46"/>
    <w:qFormat/>
    <w:rPr>
      <w:rFonts w:cs="OpenSymbol"/>
    </w:rPr>
  </w:style>
  <w:style w:type="character" w:styleId="1098" w:customStyle="1">
    <w:name w:val="ListLabel 47"/>
    <w:qFormat/>
    <w:rPr>
      <w:rFonts w:cs="OpenSymbol"/>
    </w:rPr>
  </w:style>
  <w:style w:type="character" w:styleId="1099" w:customStyle="1">
    <w:name w:val="ListLabel 48"/>
    <w:qFormat/>
    <w:rPr>
      <w:bCs/>
      <w:sz w:val="28"/>
      <w:szCs w:val="28"/>
    </w:rPr>
  </w:style>
  <w:style w:type="paragraph" w:styleId="1100" w:customStyle="1">
    <w:name w:val="Заголовок1"/>
    <w:basedOn w:val="958"/>
    <w:next w:val="1101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1101">
    <w:name w:val="Body Text"/>
    <w:basedOn w:val="958"/>
    <w:pPr>
      <w:spacing w:after="120"/>
    </w:pPr>
  </w:style>
  <w:style w:type="paragraph" w:styleId="1102">
    <w:name w:val="List"/>
    <w:basedOn w:val="1101"/>
    <w:rPr>
      <w:rFonts w:cs="Lohit Devanagari"/>
    </w:rPr>
  </w:style>
  <w:style w:type="paragraph" w:styleId="1103">
    <w:name w:val="Caption"/>
    <w:basedOn w:val="958"/>
    <w:qFormat/>
    <w:pPr>
      <w:spacing w:before="120" w:after="120"/>
      <w:suppressLineNumbers/>
    </w:pPr>
    <w:rPr>
      <w:rFonts w:cs="Lohit Devanagari"/>
      <w:i/>
      <w:iCs/>
    </w:rPr>
  </w:style>
  <w:style w:type="paragraph" w:styleId="1104">
    <w:name w:val="index heading"/>
    <w:basedOn w:val="958"/>
    <w:qFormat/>
    <w:pPr>
      <w:suppressLineNumbers/>
    </w:pPr>
    <w:rPr>
      <w:rFonts w:cs="Lohit Devanagari"/>
    </w:rPr>
  </w:style>
  <w:style w:type="paragraph" w:styleId="1105">
    <w:name w:val="Normal (Web)"/>
    <w:basedOn w:val="958"/>
    <w:qFormat/>
    <w:pPr>
      <w:spacing w:before="280" w:after="280"/>
    </w:pPr>
  </w:style>
  <w:style w:type="paragraph" w:styleId="1106">
    <w:name w:val="List Bullet 3"/>
    <w:basedOn w:val="958"/>
    <w:qFormat/>
    <w:pPr>
      <w:ind w:left="566" w:hanging="283"/>
    </w:pPr>
  </w:style>
  <w:style w:type="paragraph" w:styleId="1107">
    <w:name w:val="Body Text Indent 2"/>
    <w:basedOn w:val="958"/>
    <w:qFormat/>
    <w:pPr>
      <w:ind w:left="283"/>
      <w:spacing w:after="120" w:line="480" w:lineRule="auto"/>
    </w:pPr>
  </w:style>
  <w:style w:type="paragraph" w:styleId="1108">
    <w:name w:val="footnote text"/>
    <w:basedOn w:val="958"/>
    <w:rPr>
      <w:sz w:val="20"/>
      <w:szCs w:val="20"/>
    </w:rPr>
  </w:style>
  <w:style w:type="paragraph" w:styleId="1109">
    <w:name w:val="Balloon Text"/>
    <w:basedOn w:val="958"/>
    <w:qFormat/>
    <w:rPr>
      <w:rFonts w:ascii="Tahoma" w:hAnsi="Tahoma" w:cs="Tahoma"/>
      <w:sz w:val="16"/>
      <w:szCs w:val="16"/>
    </w:rPr>
  </w:style>
  <w:style w:type="paragraph" w:styleId="1110">
    <w:name w:val="Body Text 2"/>
    <w:basedOn w:val="958"/>
    <w:qFormat/>
    <w:pPr>
      <w:spacing w:after="120" w:line="480" w:lineRule="auto"/>
    </w:pPr>
  </w:style>
  <w:style w:type="paragraph" w:styleId="1111">
    <w:name w:val="annotation text"/>
    <w:basedOn w:val="958"/>
    <w:qFormat/>
    <w:rPr>
      <w:sz w:val="20"/>
      <w:szCs w:val="20"/>
    </w:rPr>
  </w:style>
  <w:style w:type="paragraph" w:styleId="1112">
    <w:name w:val="annotation subject"/>
    <w:basedOn w:val="1111"/>
    <w:qFormat/>
    <w:rPr>
      <w:b/>
      <w:bCs/>
    </w:rPr>
  </w:style>
  <w:style w:type="paragraph" w:styleId="1113" w:customStyle="1">
    <w:name w:val="Знак"/>
    <w:basedOn w:val="958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14">
    <w:name w:val="Footer"/>
    <w:basedOn w:val="958"/>
    <w:pPr>
      <w:tabs>
        <w:tab w:val="center" w:pos="4677" w:leader="none"/>
        <w:tab w:val="right" w:pos="9355" w:leader="none"/>
      </w:tabs>
    </w:pPr>
  </w:style>
  <w:style w:type="paragraph" w:styleId="1115" w:customStyle="1">
    <w:name w:val="Знак2"/>
    <w:basedOn w:val="958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16">
    <w:name w:val="Header"/>
    <w:basedOn w:val="958"/>
    <w:pPr>
      <w:tabs>
        <w:tab w:val="center" w:pos="4677" w:leader="none"/>
        <w:tab w:val="right" w:pos="9355" w:leader="none"/>
      </w:tabs>
    </w:pPr>
  </w:style>
  <w:style w:type="paragraph" w:styleId="1117">
    <w:name w:val="Body Text Indent"/>
    <w:basedOn w:val="958"/>
    <w:pPr>
      <w:ind w:left="283"/>
      <w:spacing w:after="120"/>
    </w:pPr>
  </w:style>
  <w:style w:type="paragraph" w:styleId="1118" w:customStyle="1">
    <w:name w:val="Основной текст с отступом 31"/>
    <w:basedOn w:val="958"/>
    <w:qFormat/>
    <w:pPr>
      <w:ind w:right="-185" w:firstLine="540"/>
      <w:jc w:val="both"/>
    </w:pPr>
    <w:rPr>
      <w:lang w:eastAsia="ar-SA"/>
    </w:rPr>
  </w:style>
  <w:style w:type="paragraph" w:styleId="1119" w:customStyle="1">
    <w:name w:val="Основной текст с отступом 21"/>
    <w:basedOn w:val="958"/>
    <w:qFormat/>
    <w:pPr>
      <w:ind w:firstLine="540"/>
      <w:jc w:val="center"/>
    </w:pPr>
    <w:rPr>
      <w:b/>
      <w:sz w:val="32"/>
      <w:szCs w:val="20"/>
      <w:lang w:eastAsia="ar-SA"/>
    </w:rPr>
  </w:style>
  <w:style w:type="paragraph" w:styleId="1120" w:customStyle="1">
    <w:name w:val="Текст1"/>
    <w:basedOn w:val="958"/>
    <w:qFormat/>
    <w:rPr>
      <w:rFonts w:ascii="Courier New" w:hAnsi="Courier New"/>
      <w:sz w:val="20"/>
      <w:szCs w:val="20"/>
      <w:lang w:eastAsia="ar-SA"/>
    </w:rPr>
  </w:style>
  <w:style w:type="paragraph" w:styleId="1121" w:customStyle="1">
    <w:name w:val="ConsNormal"/>
    <w:qFormat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122" w:customStyle="1">
    <w:name w:val="Цитата1"/>
    <w:basedOn w:val="958"/>
    <w:qFormat/>
    <w:pPr>
      <w:ind w:left="57" w:right="113"/>
      <w:jc w:val="both"/>
    </w:pPr>
    <w:rPr>
      <w:sz w:val="28"/>
      <w:lang w:eastAsia="ar-SA"/>
    </w:rPr>
  </w:style>
  <w:style w:type="paragraph" w:styleId="1123" w:customStyle="1">
    <w:name w:val="Default"/>
    <w:qFormat/>
    <w:rPr>
      <w:color w:val="000000"/>
      <w:sz w:val="24"/>
      <w:szCs w:val="24"/>
    </w:rPr>
  </w:style>
  <w:style w:type="paragraph" w:styleId="1124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1125" w:customStyle="1">
    <w:name w:val="Основной текст (2)"/>
    <w:basedOn w:val="958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paragraph" w:styleId="1126">
    <w:name w:val="List Paragraph"/>
    <w:basedOn w:val="958"/>
    <w:qFormat/>
    <w:pPr>
      <w:ind w:left="708"/>
    </w:pPr>
  </w:style>
  <w:style w:type="paragraph" w:styleId="1127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1128" w:customStyle="1">
    <w:name w:val="Основной — (Основной Текст)"/>
    <w:basedOn w:val="958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29" w:customStyle="1">
    <w:name w:val="Основной (Основной Текст)"/>
    <w:basedOn w:val="958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30" w:customStyle="1">
    <w:name w:val="Таблица Головка (Таблицы)"/>
    <w:basedOn w:val="958"/>
    <w:qFormat/>
    <w:pPr>
      <w:jc w:val="center"/>
      <w:spacing w:line="230" w:lineRule="atLeast"/>
      <w:widowControl w:val="off"/>
    </w:pPr>
    <w:rPr>
      <w:b/>
      <w:bCs/>
      <w:color w:val="000000"/>
      <w:sz w:val="19"/>
      <w:szCs w:val="19"/>
    </w:rPr>
  </w:style>
  <w:style w:type="paragraph" w:styleId="1131" w:customStyle="1">
    <w:name w:val="h3-first"/>
    <w:basedOn w:val="958"/>
    <w:qFormat/>
    <w:pPr>
      <w:spacing w:before="120" w:after="57" w:line="260" w:lineRule="atLeast"/>
      <w:widowControl w:val="off"/>
    </w:pPr>
    <w:rPr>
      <w:b/>
      <w:bCs/>
      <w:color w:val="000000"/>
      <w:sz w:val="22"/>
      <w:szCs w:val="22"/>
    </w:rPr>
  </w:style>
  <w:style w:type="paragraph" w:styleId="1132" w:customStyle="1">
    <w:name w:val="Таблица по Центру (Таблицы)"/>
    <w:basedOn w:val="958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133" w:customStyle="1">
    <w:name w:val="[No Paragraph Style]"/>
    <w:qFormat/>
    <w:pPr>
      <w:spacing w:line="288" w:lineRule="auto"/>
      <w:widowControl w:val="off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1134" w:customStyle="1">
    <w:name w:val="table-list-bullet"/>
    <w:basedOn w:val="1135"/>
    <w:qFormat/>
    <w:pPr>
      <w:spacing w:after="0"/>
    </w:pPr>
  </w:style>
  <w:style w:type="paragraph" w:styleId="1135" w:customStyle="1">
    <w:name w:val="table-body_1mm"/>
    <w:basedOn w:val="1136"/>
    <w:qFormat/>
    <w:pPr>
      <w:ind w:firstLine="0"/>
      <w:jc w:val="left"/>
      <w:spacing w:after="100" w:line="200" w:lineRule="atLeast"/>
    </w:pPr>
    <w:rPr>
      <w:sz w:val="18"/>
      <w:szCs w:val="18"/>
    </w:rPr>
  </w:style>
  <w:style w:type="paragraph" w:styleId="1136" w:customStyle="1">
    <w:name w:val="body"/>
    <w:basedOn w:val="1133"/>
    <w:qFormat/>
    <w:pPr>
      <w:ind w:firstLine="227"/>
      <w:jc w:val="both"/>
      <w:spacing w:line="240" w:lineRule="atLeast"/>
    </w:pPr>
    <w:rPr>
      <w:rFonts w:ascii="TimesNewRomanPSMT" w:hAnsi="TimesNewRomanPSMT" w:cs="TimesNewRomanPSMT"/>
      <w:sz w:val="20"/>
      <w:szCs w:val="20"/>
      <w:lang w:val="ru-RU"/>
    </w:rPr>
  </w:style>
  <w:style w:type="paragraph" w:styleId="1137" w:customStyle="1">
    <w:name w:val="table-list-bullet_0"/>
    <w:basedOn w:val="1135"/>
    <w:qFormat/>
    <w:pPr>
      <w:ind w:left="142"/>
      <w:spacing w:after="0"/>
    </w:pPr>
  </w:style>
  <w:style w:type="paragraph" w:styleId="1138" w:customStyle="1">
    <w:name w:val="Содержимое таблицы"/>
    <w:basedOn w:val="958"/>
    <w:qFormat/>
    <w:pPr>
      <w:suppressLineNumbers/>
    </w:pPr>
  </w:style>
  <w:style w:type="paragraph" w:styleId="1139" w:customStyle="1">
    <w:name w:val="table-body"/>
    <w:basedOn w:val="958"/>
    <w:qFormat/>
    <w:pPr>
      <w:spacing w:after="100" w:line="200" w:lineRule="atLeast"/>
      <w:widowControl w:val="off"/>
    </w:pPr>
    <w:rPr>
      <w:rFonts w:ascii="SchoolBookSanPin" w:hAnsi="SchoolBookSanPin" w:cs="SchoolBookSanPin"/>
      <w:color w:val="000000"/>
      <w:sz w:val="18"/>
      <w:szCs w:val="18"/>
    </w:rPr>
  </w:style>
  <w:style w:type="paragraph" w:styleId="1140" w:customStyle="1">
    <w:name w:val="table-list-bullet dop"/>
    <w:basedOn w:val="1139"/>
    <w:qFormat/>
    <w:pPr>
      <w:ind w:left="142"/>
      <w:spacing w:after="0"/>
    </w:pPr>
  </w:style>
  <w:style w:type="paragraph" w:styleId="1141" w:customStyle="1">
    <w:name w:val="table-head"/>
    <w:basedOn w:val="1139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styleId="1142" w:customStyle="1">
    <w:name w:val="Заголовок таблицы"/>
    <w:basedOn w:val="1138"/>
    <w:qFormat/>
    <w:pPr>
      <w:jc w:val="center"/>
    </w:pPr>
    <w:rPr>
      <w:b/>
      <w:bCs/>
    </w:rPr>
  </w:style>
  <w:style w:type="numbering" w:styleId="1143" w:customStyle="1">
    <w:name w:val="WW8Num42"/>
    <w:qFormat/>
  </w:style>
  <w:style w:type="numbering" w:styleId="1144" w:customStyle="1">
    <w:name w:val="WW8Num13"/>
    <w:qFormat/>
  </w:style>
  <w:style w:type="numbering" w:styleId="1145" w:customStyle="1">
    <w:name w:val="WW8Num15"/>
    <w:qFormat/>
  </w:style>
  <w:style w:type="numbering" w:styleId="1146" w:customStyle="1">
    <w:name w:val="WW8Num14"/>
    <w:qFormat/>
  </w:style>
  <w:style w:type="numbering" w:styleId="1147" w:customStyle="1">
    <w:name w:val="WW8Num17"/>
    <w:qFormat/>
  </w:style>
  <w:style w:type="numbering" w:styleId="1148" w:customStyle="1">
    <w:name w:val="WW8Num27"/>
    <w:qFormat/>
  </w:style>
  <w:style w:type="numbering" w:styleId="1149" w:customStyle="1">
    <w:name w:val="WW8Num12"/>
    <w:qFormat/>
  </w:style>
  <w:style w:type="numbering" w:styleId="1150" w:customStyle="1">
    <w:name w:val="WW8Num45"/>
    <w:qFormat/>
  </w:style>
  <w:style w:type="numbering" w:styleId="1151" w:customStyle="1">
    <w:name w:val="WW8Num24"/>
    <w:qFormat/>
  </w:style>
  <w:style w:type="table" w:styleId="1152">
    <w:name w:val="Table Grid"/>
    <w:basedOn w:val="96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_5936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0077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4100" w:customStyle="1">
    <w:name w:val="docdata"/>
    <w:basedOn w:val="878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dc:language>ru-RU</dc:language>
  <cp:lastModifiedBy>Юлия Кисаубаева</cp:lastModifiedBy>
  <cp:revision>14</cp:revision>
  <dcterms:created xsi:type="dcterms:W3CDTF">2023-10-06T10:42:00Z</dcterms:created>
  <dcterms:modified xsi:type="dcterms:W3CDTF">2025-08-11T03:46:50Z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